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214A97" w:rsidRDefault="001944F0" w:rsidP="001944F0">
      <w:pPr>
        <w:rPr>
          <w:noProof/>
          <w:sz w:val="2"/>
          <w:szCs w:val="2"/>
          <w:lang w:val="en-GB"/>
        </w:rPr>
      </w:pPr>
      <w:r w:rsidRPr="00214A97">
        <w:rPr>
          <w:noProof/>
          <w:sz w:val="2"/>
          <w:szCs w:val="2"/>
          <w:lang w:val="en-GB"/>
        </w:rPr>
        <w:tab/>
      </w:r>
    </w:p>
    <w:p w:rsidR="001944F0" w:rsidRPr="00214A97" w:rsidRDefault="001944F0" w:rsidP="001944F0">
      <w:pPr>
        <w:tabs>
          <w:tab w:val="left" w:pos="708"/>
          <w:tab w:val="left" w:pos="6345"/>
        </w:tabs>
        <w:rPr>
          <w:noProof/>
          <w:sz w:val="18"/>
          <w:lang w:val="en-GB"/>
        </w:rPr>
      </w:pPr>
      <w:r w:rsidRPr="00214A97">
        <w:rPr>
          <w:noProof/>
          <w:sz w:val="18"/>
          <w:lang w:val="en-GB"/>
        </w:rPr>
        <w:tab/>
      </w:r>
      <w:r w:rsidRPr="00214A97">
        <w:rPr>
          <w:noProof/>
          <w:sz w:val="18"/>
          <w:lang w:val="en-GB"/>
        </w:rPr>
        <w:tab/>
      </w:r>
    </w:p>
    <w:p w:rsidR="001944F0" w:rsidRPr="00214A97" w:rsidRDefault="001944F0" w:rsidP="001944F0">
      <w:pPr>
        <w:rPr>
          <w:noProof/>
          <w:sz w:val="2"/>
          <w:lang w:val="en-GB"/>
        </w:rPr>
      </w:pPr>
    </w:p>
    <w:p w:rsidR="001944F0" w:rsidRPr="00214A97" w:rsidRDefault="001944F0" w:rsidP="001944F0">
      <w:pPr>
        <w:rPr>
          <w:noProof/>
          <w:sz w:val="2"/>
          <w:lang w:val="en-GB"/>
        </w:rPr>
        <w:sectPr w:rsidR="001944F0" w:rsidRPr="00214A97" w:rsidSect="001944F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214A97" w:rsidRDefault="00214A97" w:rsidP="001944F0">
      <w:pPr>
        <w:rPr>
          <w:rFonts w:cs="Arial"/>
          <w:noProof/>
          <w:sz w:val="18"/>
          <w:lang w:val="en-GB"/>
        </w:rPr>
      </w:pPr>
      <w:r>
        <w:rPr>
          <w:rFonts w:cs="Arial"/>
          <w:noProof/>
          <w:sz w:val="18"/>
          <w:szCs w:val="18"/>
          <w:lang w:val="en-GB"/>
        </w:rPr>
        <w:lastRenderedPageBreak/>
        <w:t xml:space="preserve">Corporate Communications </w:t>
      </w:r>
      <w:r w:rsidR="001944F0" w:rsidRPr="00214A97">
        <w:rPr>
          <w:rFonts w:cs="Arial"/>
          <w:noProof/>
          <w:sz w:val="18"/>
          <w:szCs w:val="18"/>
          <w:lang w:val="en-GB"/>
        </w:rPr>
        <w:t>Se</w:t>
      </w:r>
      <w:r>
        <w:rPr>
          <w:rFonts w:cs="Arial"/>
          <w:noProof/>
          <w:sz w:val="18"/>
          <w:szCs w:val="18"/>
          <w:lang w:val="en-GB"/>
        </w:rPr>
        <w:t>c</w:t>
      </w:r>
      <w:r w:rsidR="001944F0" w:rsidRPr="00214A97">
        <w:rPr>
          <w:rFonts w:cs="Arial"/>
          <w:noProof/>
          <w:sz w:val="18"/>
          <w:szCs w:val="18"/>
          <w:lang w:val="en-GB"/>
        </w:rPr>
        <w:t>tor</w:t>
      </w:r>
      <w:r w:rsidR="001944F0" w:rsidRPr="00214A97">
        <w:rPr>
          <w:rFonts w:cs="Arial"/>
          <w:noProof/>
          <w:sz w:val="18"/>
          <w:lang w:val="en-GB"/>
        </w:rPr>
        <w:tab/>
      </w:r>
    </w:p>
    <w:p w:rsidR="001944F0" w:rsidRPr="00214A97" w:rsidRDefault="001944F0" w:rsidP="001944F0">
      <w:pPr>
        <w:rPr>
          <w:rFonts w:cs="Arial"/>
          <w:noProof/>
          <w:sz w:val="18"/>
          <w:lang w:val="en-GB"/>
        </w:rPr>
      </w:pPr>
    </w:p>
    <w:p w:rsidR="001944F0" w:rsidRPr="00214A97" w:rsidRDefault="001944F0" w:rsidP="001944F0">
      <w:pPr>
        <w:rPr>
          <w:rFonts w:cs="Arial"/>
          <w:noProof/>
          <w:sz w:val="18"/>
          <w:lang w:val="en-GB"/>
        </w:rPr>
      </w:pPr>
      <w:r w:rsidRPr="00214A97">
        <w:rPr>
          <w:rFonts w:cs="Arial"/>
          <w:noProof/>
          <w:sz w:val="18"/>
          <w:lang w:val="en-GB"/>
        </w:rPr>
        <w:t>Av. V. Holjevca 10</w:t>
      </w:r>
    </w:p>
    <w:p w:rsidR="001944F0" w:rsidRPr="00214A97" w:rsidRDefault="001944F0" w:rsidP="001944F0">
      <w:pPr>
        <w:rPr>
          <w:rFonts w:cs="Arial"/>
          <w:noProof/>
          <w:sz w:val="18"/>
          <w:lang w:val="en-GB"/>
        </w:rPr>
      </w:pPr>
      <w:r w:rsidRPr="00214A97">
        <w:rPr>
          <w:rFonts w:cs="Arial"/>
          <w:noProof/>
          <w:sz w:val="18"/>
          <w:lang w:val="en-GB"/>
        </w:rPr>
        <w:t>Zagreb 10002</w:t>
      </w:r>
    </w:p>
    <w:p w:rsidR="001944F0" w:rsidRPr="00214A97" w:rsidRDefault="001944F0" w:rsidP="001944F0">
      <w:pPr>
        <w:rPr>
          <w:rFonts w:cs="Arial"/>
          <w:noProof/>
          <w:sz w:val="2"/>
          <w:lang w:val="en-GB"/>
        </w:rPr>
      </w:pPr>
    </w:p>
    <w:p w:rsidR="001944F0" w:rsidRPr="00214A97" w:rsidRDefault="001944F0" w:rsidP="001944F0">
      <w:pPr>
        <w:rPr>
          <w:rFonts w:cs="Arial"/>
          <w:noProof/>
          <w:sz w:val="2"/>
          <w:lang w:val="en-GB"/>
        </w:rPr>
        <w:sectPr w:rsidR="001944F0" w:rsidRPr="00214A97" w:rsidSect="00174199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214A97" w:rsidRDefault="001944F0" w:rsidP="001944F0">
      <w:pPr>
        <w:rPr>
          <w:rFonts w:cs="Arial"/>
          <w:noProof/>
          <w:sz w:val="18"/>
          <w:lang w:val="en-GB"/>
        </w:rPr>
      </w:pPr>
      <w:r w:rsidRPr="00214A97">
        <w:rPr>
          <w:rFonts w:cs="Arial"/>
          <w:noProof/>
          <w:sz w:val="18"/>
          <w:lang w:val="en-GB"/>
        </w:rPr>
        <w:lastRenderedPageBreak/>
        <w:tab/>
      </w:r>
    </w:p>
    <w:p w:rsidR="001944F0" w:rsidRPr="00214A97" w:rsidRDefault="001944F0" w:rsidP="001944F0">
      <w:pPr>
        <w:rPr>
          <w:rFonts w:cs="Arial"/>
          <w:noProof/>
          <w:sz w:val="18"/>
          <w:lang w:val="en-GB"/>
        </w:rPr>
      </w:pPr>
      <w:r w:rsidRPr="00214A97">
        <w:rPr>
          <w:rFonts w:cs="Arial"/>
          <w:noProof/>
          <w:sz w:val="18"/>
          <w:lang w:val="en-GB"/>
        </w:rPr>
        <w:t>Tel:  01 6450 406</w:t>
      </w:r>
    </w:p>
    <w:p w:rsidR="001944F0" w:rsidRPr="00214A97" w:rsidRDefault="001944F0" w:rsidP="001944F0">
      <w:pPr>
        <w:rPr>
          <w:rFonts w:cs="Arial"/>
          <w:noProof/>
          <w:sz w:val="18"/>
          <w:lang w:val="en-GB"/>
        </w:rPr>
      </w:pPr>
      <w:r w:rsidRPr="00214A97">
        <w:rPr>
          <w:rFonts w:cs="Arial"/>
          <w:noProof/>
          <w:sz w:val="18"/>
          <w:lang w:val="en-GB"/>
        </w:rPr>
        <w:t>Fax: 01 6452 406</w:t>
      </w:r>
    </w:p>
    <w:p w:rsidR="001944F0" w:rsidRPr="00214A97" w:rsidRDefault="001944F0" w:rsidP="001944F0">
      <w:pPr>
        <w:rPr>
          <w:rFonts w:cs="Arial"/>
          <w:noProof/>
          <w:sz w:val="18"/>
          <w:lang w:val="en-GB"/>
        </w:rPr>
      </w:pPr>
    </w:p>
    <w:p w:rsidR="001944F0" w:rsidRPr="00214A97" w:rsidRDefault="001944F0" w:rsidP="001944F0">
      <w:pPr>
        <w:rPr>
          <w:rFonts w:cs="Arial"/>
          <w:noProof/>
          <w:sz w:val="18"/>
          <w:lang w:val="en-GB"/>
        </w:rPr>
      </w:pPr>
    </w:p>
    <w:p w:rsidR="001944F0" w:rsidRPr="00214A97" w:rsidRDefault="001944F0" w:rsidP="001944F0">
      <w:pPr>
        <w:rPr>
          <w:rFonts w:cs="Arial"/>
          <w:noProof/>
          <w:sz w:val="18"/>
          <w:lang w:val="en-GB"/>
        </w:rPr>
        <w:sectPr w:rsidR="001944F0" w:rsidRPr="00214A97" w:rsidSect="00174199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214A97" w:rsidRDefault="001944F0" w:rsidP="001944F0">
      <w:pPr>
        <w:tabs>
          <w:tab w:val="left" w:pos="8220"/>
        </w:tabs>
        <w:rPr>
          <w:rFonts w:cs="Arial"/>
          <w:b/>
          <w:noProof/>
          <w:lang w:val="en-GB"/>
        </w:rPr>
      </w:pPr>
    </w:p>
    <w:p w:rsidR="001944F0" w:rsidRPr="00214A97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  <w:noProof/>
          <w:lang w:val="en-GB"/>
        </w:rPr>
      </w:pPr>
      <w:r w:rsidRPr="00214A97">
        <w:rPr>
          <w:rFonts w:cs="Arial"/>
          <w:b/>
          <w:noProof/>
          <w:lang w:val="en-GB"/>
        </w:rPr>
        <w:t xml:space="preserve">                                                                                             </w:t>
      </w:r>
    </w:p>
    <w:p w:rsidR="001944F0" w:rsidRPr="00214A97" w:rsidRDefault="00214A97" w:rsidP="001944F0">
      <w:pPr>
        <w:tabs>
          <w:tab w:val="left" w:pos="8220"/>
        </w:tabs>
        <w:ind w:left="5664"/>
        <w:jc w:val="center"/>
        <w:rPr>
          <w:rFonts w:cs="Arial"/>
          <w:b/>
          <w:noProof/>
          <w:lang w:val="en-GB"/>
        </w:rPr>
      </w:pPr>
      <w:r>
        <w:rPr>
          <w:rFonts w:cs="Arial"/>
          <w:b/>
          <w:noProof/>
          <w:lang w:val="en-GB"/>
        </w:rPr>
        <w:t>RELEASE</w:t>
      </w:r>
    </w:p>
    <w:p w:rsidR="001944F0" w:rsidRPr="00214A97" w:rsidRDefault="001944F0" w:rsidP="001944F0">
      <w:pPr>
        <w:rPr>
          <w:rFonts w:cs="Arial"/>
          <w:noProof/>
          <w:sz w:val="18"/>
          <w:lang w:val="en-GB"/>
        </w:rPr>
        <w:sectPr w:rsidR="001944F0" w:rsidRPr="00214A97" w:rsidSect="00174199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214A97" w:rsidRDefault="001944F0" w:rsidP="001944F0">
      <w:pPr>
        <w:rPr>
          <w:rFonts w:cs="Arial"/>
          <w:noProof/>
          <w:sz w:val="20"/>
          <w:lang w:val="en-GB"/>
        </w:rPr>
        <w:sectPr w:rsidR="001944F0" w:rsidRPr="00214A97" w:rsidSect="00174199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214A97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  <w:noProof/>
          <w:lang w:val="en-GB"/>
        </w:rPr>
        <w:sectPr w:rsidR="001944F0" w:rsidRPr="00214A97" w:rsidSect="00174199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214A97" w:rsidRDefault="001E1C50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noProof/>
          <w:color w:val="006699"/>
          <w:sz w:val="28"/>
          <w:szCs w:val="28"/>
          <w:lang w:val="en-GB"/>
        </w:rPr>
      </w:pPr>
      <w:r w:rsidRPr="00214A97">
        <w:rPr>
          <w:rFonts w:asciiTheme="minorHAnsi" w:hAnsiTheme="minorHAnsi" w:cs="Arial"/>
          <w:b/>
          <w:bCs/>
          <w:noProof/>
          <w:color w:val="006699"/>
          <w:sz w:val="28"/>
          <w:szCs w:val="28"/>
          <w:lang w:val="en-GB"/>
        </w:rPr>
        <w:lastRenderedPageBreak/>
        <w:t xml:space="preserve">INA </w:t>
      </w:r>
      <w:r w:rsidR="00D46199">
        <w:rPr>
          <w:rFonts w:asciiTheme="minorHAnsi" w:hAnsiTheme="minorHAnsi" w:cs="Arial"/>
          <w:b/>
          <w:bCs/>
          <w:noProof/>
          <w:color w:val="006699"/>
          <w:sz w:val="28"/>
          <w:szCs w:val="28"/>
          <w:lang w:val="en-GB"/>
        </w:rPr>
        <w:t>put new gas fields in Medimurje into production</w:t>
      </w:r>
    </w:p>
    <w:p w:rsidR="001944F0" w:rsidRPr="008C7D26" w:rsidRDefault="00D46199" w:rsidP="000E6ABE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noProof/>
          <w:sz w:val="24"/>
          <w:lang w:val="en-GB"/>
        </w:rPr>
      </w:pPr>
      <w:r w:rsidRPr="008C7D26">
        <w:rPr>
          <w:rFonts w:asciiTheme="minorHAnsi" w:hAnsiTheme="minorHAnsi" w:cs="Arial"/>
          <w:b/>
          <w:bCs/>
          <w:sz w:val="24"/>
        </w:rPr>
        <w:t xml:space="preserve">Commercially extractible quantities of gas are assessed to around </w:t>
      </w:r>
      <w:r w:rsidR="00AD2416" w:rsidRPr="008C7D26">
        <w:rPr>
          <w:rFonts w:asciiTheme="minorHAnsi" w:hAnsiTheme="minorHAnsi" w:cs="Arial"/>
          <w:b/>
          <w:bCs/>
          <w:sz w:val="24"/>
        </w:rPr>
        <w:t xml:space="preserve">1 </w:t>
      </w:r>
      <w:r w:rsidRPr="008C7D26">
        <w:rPr>
          <w:rFonts w:asciiTheme="minorHAnsi" w:hAnsiTheme="minorHAnsi" w:cs="Arial"/>
          <w:b/>
          <w:bCs/>
          <w:sz w:val="24"/>
        </w:rPr>
        <w:t>billion</w:t>
      </w:r>
      <w:r w:rsidR="00AD2416" w:rsidRPr="008C7D26">
        <w:rPr>
          <w:rFonts w:asciiTheme="minorHAnsi" w:hAnsiTheme="minorHAnsi" w:cs="Arial"/>
          <w:b/>
          <w:bCs/>
          <w:sz w:val="24"/>
        </w:rPr>
        <w:t xml:space="preserve"> m</w:t>
      </w:r>
      <w:r w:rsidR="00AD2416" w:rsidRPr="008C7D26">
        <w:rPr>
          <w:rFonts w:asciiTheme="minorHAnsi" w:hAnsiTheme="minorHAnsi" w:cs="Arial"/>
          <w:b/>
          <w:noProof/>
          <w:sz w:val="24"/>
          <w:lang w:val="en-GB"/>
        </w:rPr>
        <w:t>³</w:t>
      </w:r>
    </w:p>
    <w:p w:rsidR="000E6ABE" w:rsidRPr="00214A97" w:rsidRDefault="00524013" w:rsidP="000E6ABE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noProof/>
          <w:sz w:val="24"/>
          <w:lang w:val="en-GB"/>
        </w:rPr>
      </w:pPr>
      <w:r>
        <w:rPr>
          <w:rFonts w:asciiTheme="minorHAnsi" w:hAnsiTheme="minorHAnsi" w:cs="Arial"/>
          <w:b/>
          <w:noProof/>
          <w:sz w:val="24"/>
          <w:lang w:val="en-GB"/>
        </w:rPr>
        <w:t xml:space="preserve">Total value of the </w:t>
      </w:r>
      <w:r w:rsidR="00A52FCA" w:rsidRPr="00214A97">
        <w:rPr>
          <w:rFonts w:asciiTheme="minorHAnsi" w:hAnsiTheme="minorHAnsi" w:cs="Arial"/>
          <w:b/>
          <w:noProof/>
          <w:sz w:val="24"/>
          <w:lang w:val="en-GB"/>
        </w:rPr>
        <w:t>Me</w:t>
      </w:r>
      <w:r>
        <w:rPr>
          <w:rFonts w:asciiTheme="minorHAnsi" w:hAnsiTheme="minorHAnsi" w:cs="Arial"/>
          <w:b/>
          <w:noProof/>
          <w:sz w:val="24"/>
          <w:lang w:val="en-GB"/>
        </w:rPr>
        <w:t>d</w:t>
      </w:r>
      <w:r w:rsidR="00A52FCA" w:rsidRPr="00214A97">
        <w:rPr>
          <w:rFonts w:asciiTheme="minorHAnsi" w:hAnsiTheme="minorHAnsi" w:cs="Arial"/>
          <w:b/>
          <w:noProof/>
          <w:sz w:val="24"/>
          <w:lang w:val="en-GB"/>
        </w:rPr>
        <w:t>imurje</w:t>
      </w:r>
      <w:r w:rsidR="00C742C3" w:rsidRPr="00214A97">
        <w:rPr>
          <w:rFonts w:asciiTheme="minorHAnsi" w:hAnsiTheme="minorHAnsi" w:cs="Arial"/>
          <w:b/>
          <w:noProof/>
          <w:sz w:val="24"/>
          <w:lang w:val="en-GB"/>
        </w:rPr>
        <w:t xml:space="preserve"> </w:t>
      </w:r>
      <w:r>
        <w:rPr>
          <w:rFonts w:asciiTheme="minorHAnsi" w:hAnsiTheme="minorHAnsi" w:cs="Arial"/>
          <w:b/>
          <w:noProof/>
          <w:sz w:val="24"/>
          <w:lang w:val="en-GB"/>
        </w:rPr>
        <w:t>project is HRK</w:t>
      </w:r>
      <w:r w:rsidR="00C742C3" w:rsidRPr="00214A97">
        <w:rPr>
          <w:rFonts w:asciiTheme="minorHAnsi" w:hAnsiTheme="minorHAnsi" w:cs="Arial"/>
          <w:b/>
          <w:noProof/>
          <w:sz w:val="24"/>
          <w:lang w:val="en-GB"/>
        </w:rPr>
        <w:t xml:space="preserve"> 4</w:t>
      </w:r>
      <w:r w:rsidR="000E3494" w:rsidRPr="00214A97">
        <w:rPr>
          <w:rFonts w:asciiTheme="minorHAnsi" w:hAnsiTheme="minorHAnsi" w:cs="Arial"/>
          <w:b/>
          <w:noProof/>
          <w:sz w:val="24"/>
          <w:lang w:val="en-GB"/>
        </w:rPr>
        <w:t>50</w:t>
      </w:r>
      <w:r w:rsidR="000E6ABE" w:rsidRPr="00214A97">
        <w:rPr>
          <w:rFonts w:asciiTheme="minorHAnsi" w:hAnsiTheme="minorHAnsi" w:cs="Arial"/>
          <w:b/>
          <w:noProof/>
          <w:sz w:val="24"/>
          <w:lang w:val="en-GB"/>
        </w:rPr>
        <w:t xml:space="preserve"> </w:t>
      </w:r>
      <w:r>
        <w:rPr>
          <w:rFonts w:asciiTheme="minorHAnsi" w:hAnsiTheme="minorHAnsi" w:cs="Arial"/>
          <w:b/>
          <w:noProof/>
          <w:sz w:val="24"/>
          <w:lang w:val="en-GB"/>
        </w:rPr>
        <w:t>million</w:t>
      </w:r>
    </w:p>
    <w:p w:rsidR="000E6ABE" w:rsidRPr="00214A97" w:rsidRDefault="00524013" w:rsidP="000E6ABE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ind w:right="140"/>
        <w:contextualSpacing/>
        <w:jc w:val="both"/>
        <w:rPr>
          <w:rFonts w:asciiTheme="minorHAnsi" w:hAnsiTheme="minorHAnsi" w:cs="Arial"/>
          <w:b/>
          <w:noProof/>
          <w:sz w:val="24"/>
          <w:lang w:val="en-GB"/>
        </w:rPr>
      </w:pPr>
      <w:r>
        <w:rPr>
          <w:rFonts w:asciiTheme="minorHAnsi" w:hAnsiTheme="minorHAnsi" w:cs="Arial"/>
          <w:b/>
          <w:noProof/>
          <w:sz w:val="24"/>
          <w:lang w:val="en-GB"/>
        </w:rPr>
        <w:t xml:space="preserve">After </w:t>
      </w:r>
      <w:r w:rsidR="000E6ABE" w:rsidRPr="00214A97">
        <w:rPr>
          <w:rFonts w:asciiTheme="minorHAnsi" w:hAnsiTheme="minorHAnsi" w:cs="Arial"/>
          <w:b/>
          <w:noProof/>
          <w:sz w:val="24"/>
          <w:lang w:val="en-GB"/>
        </w:rPr>
        <w:t xml:space="preserve">25 </w:t>
      </w:r>
      <w:r>
        <w:rPr>
          <w:rFonts w:asciiTheme="minorHAnsi" w:hAnsiTheme="minorHAnsi" w:cs="Arial"/>
          <w:b/>
          <w:noProof/>
          <w:sz w:val="24"/>
          <w:lang w:val="en-GB"/>
        </w:rPr>
        <w:t xml:space="preserve">years, </w:t>
      </w:r>
      <w:r w:rsidR="00A52FCA" w:rsidRPr="00214A97">
        <w:rPr>
          <w:rFonts w:asciiTheme="minorHAnsi" w:hAnsiTheme="minorHAnsi" w:cs="Arial"/>
          <w:b/>
          <w:noProof/>
          <w:sz w:val="24"/>
          <w:lang w:val="en-GB"/>
        </w:rPr>
        <w:t xml:space="preserve">INA </w:t>
      </w:r>
      <w:r>
        <w:rPr>
          <w:rFonts w:asciiTheme="minorHAnsi" w:hAnsiTheme="minorHAnsi" w:cs="Arial"/>
          <w:b/>
          <w:noProof/>
          <w:sz w:val="24"/>
          <w:lang w:val="en-GB"/>
        </w:rPr>
        <w:t>once again started hydrocarbon production in Medimurje</w:t>
      </w:r>
    </w:p>
    <w:p w:rsidR="001944F0" w:rsidRPr="00214A97" w:rsidRDefault="001944F0" w:rsidP="001944F0">
      <w:pPr>
        <w:ind w:right="140"/>
        <w:jc w:val="both"/>
        <w:rPr>
          <w:rFonts w:ascii="Calibri" w:eastAsiaTheme="minorHAnsi" w:hAnsi="Calibri"/>
          <w:b/>
          <w:bCs/>
          <w:noProof/>
          <w:sz w:val="28"/>
          <w:szCs w:val="28"/>
          <w:lang w:val="en-GB"/>
        </w:rPr>
      </w:pPr>
    </w:p>
    <w:p w:rsidR="00FB1E3F" w:rsidRPr="00214A97" w:rsidRDefault="00156690" w:rsidP="00675D3F">
      <w:pPr>
        <w:ind w:right="140"/>
        <w:jc w:val="both"/>
        <w:rPr>
          <w:rFonts w:ascii="Calibri" w:hAnsi="Calibri"/>
          <w:b/>
          <w:noProof/>
          <w:szCs w:val="22"/>
          <w:lang w:val="en-GB"/>
        </w:rPr>
      </w:pPr>
      <w:r w:rsidRPr="00214A97">
        <w:rPr>
          <w:rFonts w:ascii="Calibri" w:hAnsi="Calibri"/>
          <w:b/>
          <w:bCs/>
          <w:noProof/>
          <w:szCs w:val="22"/>
          <w:lang w:val="en-GB"/>
        </w:rPr>
        <w:t>Me</w:t>
      </w:r>
      <w:r w:rsidR="00524013">
        <w:rPr>
          <w:rFonts w:ascii="Calibri" w:hAnsi="Calibri"/>
          <w:b/>
          <w:bCs/>
          <w:noProof/>
          <w:szCs w:val="22"/>
          <w:lang w:val="en-GB"/>
        </w:rPr>
        <w:t>d</w:t>
      </w:r>
      <w:r w:rsidRPr="00214A97">
        <w:rPr>
          <w:rFonts w:ascii="Calibri" w:hAnsi="Calibri"/>
          <w:b/>
          <w:bCs/>
          <w:noProof/>
          <w:szCs w:val="22"/>
          <w:lang w:val="en-GB"/>
        </w:rPr>
        <w:t>imurje</w:t>
      </w:r>
      <w:r w:rsidR="001944F0" w:rsidRPr="00214A97">
        <w:rPr>
          <w:rFonts w:ascii="Calibri" w:hAnsi="Calibri"/>
          <w:b/>
          <w:bCs/>
          <w:noProof/>
          <w:szCs w:val="22"/>
          <w:lang w:val="en-GB"/>
        </w:rPr>
        <w:t xml:space="preserve">, </w:t>
      </w:r>
      <w:r w:rsidR="00194792" w:rsidRPr="00214A97">
        <w:rPr>
          <w:rFonts w:ascii="Calibri" w:hAnsi="Calibri"/>
          <w:b/>
          <w:bCs/>
          <w:noProof/>
          <w:szCs w:val="22"/>
          <w:lang w:val="en-GB"/>
        </w:rPr>
        <w:t>28</w:t>
      </w:r>
      <w:r w:rsidR="00524013">
        <w:rPr>
          <w:rFonts w:ascii="Calibri" w:hAnsi="Calibri"/>
          <w:b/>
          <w:bCs/>
          <w:noProof/>
          <w:szCs w:val="22"/>
          <w:lang w:val="en-GB"/>
        </w:rPr>
        <w:t xml:space="preserve"> July</w:t>
      </w:r>
      <w:r w:rsidR="001944F0" w:rsidRPr="00214A97">
        <w:rPr>
          <w:rFonts w:ascii="Calibri" w:hAnsi="Calibri"/>
          <w:b/>
          <w:bCs/>
          <w:noProof/>
          <w:szCs w:val="22"/>
          <w:lang w:val="en-GB"/>
        </w:rPr>
        <w:t xml:space="preserve"> 2016</w:t>
      </w:r>
      <w:r w:rsidR="001944F0" w:rsidRPr="00214A97">
        <w:rPr>
          <w:rFonts w:ascii="Calibri" w:hAnsi="Calibri"/>
          <w:noProof/>
          <w:szCs w:val="22"/>
          <w:lang w:val="en-GB"/>
        </w:rPr>
        <w:t xml:space="preserve"> –</w:t>
      </w:r>
      <w:r w:rsidR="001E1C50" w:rsidRPr="00214A97">
        <w:rPr>
          <w:rFonts w:ascii="Calibri" w:hAnsi="Calibri"/>
          <w:noProof/>
          <w:szCs w:val="22"/>
          <w:lang w:val="en-GB"/>
        </w:rPr>
        <w:t xml:space="preserve"> </w:t>
      </w:r>
      <w:r w:rsidR="00D91822">
        <w:rPr>
          <w:rFonts w:ascii="Calibri" w:hAnsi="Calibri"/>
          <w:b/>
          <w:noProof/>
          <w:szCs w:val="22"/>
          <w:lang w:val="en-GB"/>
        </w:rPr>
        <w:t>INA started the test gas production in two exploitation gas fields</w:t>
      </w:r>
      <w:r w:rsidR="00CF138F" w:rsidRPr="00214A97">
        <w:rPr>
          <w:rFonts w:ascii="Calibri" w:hAnsi="Calibri"/>
          <w:b/>
          <w:noProof/>
          <w:szCs w:val="22"/>
          <w:lang w:val="en-GB"/>
        </w:rPr>
        <w:t>, Vu</w:t>
      </w:r>
      <w:r w:rsidR="00D91822">
        <w:rPr>
          <w:rFonts w:ascii="Calibri" w:hAnsi="Calibri"/>
          <w:b/>
          <w:noProof/>
          <w:szCs w:val="22"/>
          <w:lang w:val="en-GB"/>
        </w:rPr>
        <w:t>c</w:t>
      </w:r>
      <w:r w:rsidR="00CF138F" w:rsidRPr="00214A97">
        <w:rPr>
          <w:rFonts w:ascii="Calibri" w:hAnsi="Calibri"/>
          <w:b/>
          <w:noProof/>
          <w:szCs w:val="22"/>
          <w:lang w:val="en-GB"/>
        </w:rPr>
        <w:t>ko</w:t>
      </w:r>
      <w:r w:rsidR="00C742C3" w:rsidRPr="00214A97">
        <w:rPr>
          <w:rFonts w:ascii="Calibri" w:hAnsi="Calibri"/>
          <w:b/>
          <w:noProof/>
          <w:szCs w:val="22"/>
          <w:lang w:val="en-GB"/>
        </w:rPr>
        <w:t xml:space="preserve">vec </w:t>
      </w:r>
      <w:r w:rsidR="00D91822">
        <w:rPr>
          <w:rFonts w:ascii="Calibri" w:hAnsi="Calibri"/>
          <w:b/>
          <w:noProof/>
          <w:szCs w:val="22"/>
          <w:lang w:val="en-GB"/>
        </w:rPr>
        <w:t xml:space="preserve">and </w:t>
      </w:r>
      <w:r w:rsidR="00C742C3" w:rsidRPr="00214A97">
        <w:rPr>
          <w:rFonts w:ascii="Calibri" w:hAnsi="Calibri"/>
          <w:b/>
          <w:noProof/>
          <w:szCs w:val="22"/>
          <w:lang w:val="en-GB"/>
        </w:rPr>
        <w:t xml:space="preserve">Zebanec, </w:t>
      </w:r>
      <w:r w:rsidR="00D91822">
        <w:rPr>
          <w:rFonts w:ascii="Calibri" w:hAnsi="Calibri"/>
          <w:b/>
          <w:noProof/>
          <w:szCs w:val="22"/>
          <w:lang w:val="en-GB"/>
        </w:rPr>
        <w:t xml:space="preserve">and the motioning of production in the exploitation field </w:t>
      </w:r>
      <w:r w:rsidR="00D91822" w:rsidRPr="00214A97">
        <w:rPr>
          <w:rFonts w:ascii="Calibri" w:hAnsi="Calibri"/>
          <w:b/>
          <w:noProof/>
          <w:szCs w:val="22"/>
          <w:lang w:val="en-GB"/>
        </w:rPr>
        <w:t xml:space="preserve">Vukanovec </w:t>
      </w:r>
      <w:r w:rsidR="00D91822">
        <w:rPr>
          <w:rFonts w:ascii="Calibri" w:hAnsi="Calibri"/>
          <w:b/>
          <w:noProof/>
          <w:szCs w:val="22"/>
          <w:lang w:val="en-GB"/>
        </w:rPr>
        <w:t xml:space="preserve">is expected in early </w:t>
      </w:r>
      <w:r w:rsidR="00C742C3" w:rsidRPr="00214A97">
        <w:rPr>
          <w:rFonts w:ascii="Calibri" w:hAnsi="Calibri"/>
          <w:b/>
          <w:noProof/>
          <w:szCs w:val="22"/>
          <w:lang w:val="en-GB"/>
        </w:rPr>
        <w:t>2017</w:t>
      </w:r>
      <w:r w:rsidR="00A52FCA" w:rsidRPr="00214A97">
        <w:rPr>
          <w:rFonts w:ascii="Calibri" w:hAnsi="Calibri"/>
          <w:b/>
          <w:noProof/>
          <w:szCs w:val="22"/>
          <w:lang w:val="en-GB"/>
        </w:rPr>
        <w:t xml:space="preserve">. </w:t>
      </w:r>
      <w:r w:rsidR="000347D7" w:rsidRPr="000347D7">
        <w:rPr>
          <w:rFonts w:asciiTheme="minorHAnsi" w:hAnsiTheme="minorHAnsi"/>
          <w:b/>
          <w:lang w:val="en-US"/>
        </w:rPr>
        <w:t>Incremental product</w:t>
      </w:r>
      <w:r w:rsidR="000347D7">
        <w:rPr>
          <w:rFonts w:asciiTheme="minorHAnsi" w:hAnsiTheme="minorHAnsi"/>
          <w:b/>
          <w:lang w:val="en-US"/>
        </w:rPr>
        <w:t xml:space="preserve">ion is estimated at around 2.0 M </w:t>
      </w:r>
      <w:proofErr w:type="spellStart"/>
      <w:r w:rsidR="000347D7">
        <w:rPr>
          <w:rFonts w:asciiTheme="minorHAnsi" w:hAnsiTheme="minorHAnsi"/>
          <w:b/>
          <w:lang w:val="en-US"/>
        </w:rPr>
        <w:t>boe</w:t>
      </w:r>
      <w:proofErr w:type="spellEnd"/>
      <w:r w:rsidR="000347D7">
        <w:rPr>
          <w:rFonts w:asciiTheme="minorHAnsi" w:hAnsiTheme="minorHAnsi"/>
          <w:b/>
          <w:lang w:val="en-US"/>
        </w:rPr>
        <w:t>/</w:t>
      </w:r>
      <w:r w:rsidR="000347D7" w:rsidRPr="000347D7">
        <w:rPr>
          <w:rFonts w:asciiTheme="minorHAnsi" w:hAnsiTheme="minorHAnsi"/>
          <w:b/>
          <w:lang w:val="en-US"/>
        </w:rPr>
        <w:t>d in H2 2016 on average</w:t>
      </w:r>
      <w:r w:rsidR="004014B6">
        <w:rPr>
          <w:rFonts w:asciiTheme="minorHAnsi" w:hAnsiTheme="minorHAnsi"/>
          <w:b/>
          <w:lang w:val="en-US"/>
        </w:rPr>
        <w:t xml:space="preserve">, </w:t>
      </w:r>
      <w:r w:rsidR="004014B6" w:rsidRPr="004014B6">
        <w:rPr>
          <w:rFonts w:asciiTheme="minorHAnsi" w:hAnsiTheme="minorHAnsi" w:cs="Arial"/>
          <w:b/>
          <w:szCs w:val="22"/>
          <w:lang w:val="en-US"/>
        </w:rPr>
        <w:t>roughly 5% increase of total INA production,</w:t>
      </w:r>
      <w:r w:rsidR="000347D7" w:rsidRPr="004014B6">
        <w:rPr>
          <w:rFonts w:asciiTheme="minorHAnsi" w:hAnsiTheme="minorHAnsi"/>
          <w:b/>
          <w:szCs w:val="22"/>
          <w:lang w:val="en-US"/>
        </w:rPr>
        <w:t xml:space="preserve"> </w:t>
      </w:r>
      <w:r w:rsidR="000347D7" w:rsidRPr="000347D7">
        <w:rPr>
          <w:rFonts w:asciiTheme="minorHAnsi" w:hAnsiTheme="minorHAnsi"/>
          <w:b/>
          <w:lang w:val="en-US"/>
        </w:rPr>
        <w:t>and it is expected to further increase in 2017.</w:t>
      </w:r>
      <w:r w:rsidR="000347D7" w:rsidRPr="000347D7">
        <w:rPr>
          <w:rFonts w:ascii="Calibri" w:hAnsi="Calibri"/>
          <w:b/>
          <w:noProof/>
          <w:szCs w:val="22"/>
          <w:lang w:val="en-GB"/>
        </w:rPr>
        <w:t xml:space="preserve"> </w:t>
      </w:r>
      <w:r w:rsidR="00D91822">
        <w:rPr>
          <w:rFonts w:ascii="Calibri" w:hAnsi="Calibri"/>
          <w:b/>
          <w:noProof/>
          <w:szCs w:val="22"/>
          <w:lang w:val="en-GB"/>
        </w:rPr>
        <w:t xml:space="preserve">The preconditions for the new production have been created after the successful realisation of the </w:t>
      </w:r>
      <w:r w:rsidR="00FB1E3F" w:rsidRPr="00214A97">
        <w:rPr>
          <w:rFonts w:ascii="Calibri" w:hAnsi="Calibri"/>
          <w:b/>
          <w:noProof/>
          <w:szCs w:val="22"/>
          <w:lang w:val="en-GB"/>
        </w:rPr>
        <w:t>Me</w:t>
      </w:r>
      <w:r w:rsidR="00524013">
        <w:rPr>
          <w:rFonts w:ascii="Calibri" w:hAnsi="Calibri"/>
          <w:b/>
          <w:noProof/>
          <w:szCs w:val="22"/>
          <w:lang w:val="en-GB"/>
        </w:rPr>
        <w:t>d</w:t>
      </w:r>
      <w:r w:rsidR="00AD2416" w:rsidRPr="00214A97">
        <w:rPr>
          <w:rFonts w:ascii="Calibri" w:hAnsi="Calibri"/>
          <w:b/>
          <w:noProof/>
          <w:szCs w:val="22"/>
          <w:lang w:val="en-GB"/>
        </w:rPr>
        <w:t xml:space="preserve">imurje </w:t>
      </w:r>
      <w:r w:rsidR="00D91822">
        <w:rPr>
          <w:rFonts w:ascii="Calibri" w:hAnsi="Calibri"/>
          <w:b/>
          <w:noProof/>
          <w:szCs w:val="22"/>
          <w:lang w:val="en-GB"/>
        </w:rPr>
        <w:t>project</w:t>
      </w:r>
      <w:r w:rsidR="00BF3C16">
        <w:rPr>
          <w:rFonts w:ascii="Calibri" w:hAnsi="Calibri"/>
          <w:b/>
          <w:noProof/>
          <w:szCs w:val="22"/>
          <w:lang w:val="en-GB"/>
        </w:rPr>
        <w:t>,</w:t>
      </w:r>
      <w:r w:rsidR="00D91822">
        <w:rPr>
          <w:rFonts w:ascii="Calibri" w:hAnsi="Calibri"/>
          <w:b/>
          <w:noProof/>
          <w:szCs w:val="22"/>
          <w:lang w:val="en-GB"/>
        </w:rPr>
        <w:t xml:space="preserve"> within which </w:t>
      </w:r>
      <w:r w:rsidR="00BF3C16">
        <w:rPr>
          <w:rFonts w:ascii="Calibri" w:hAnsi="Calibri"/>
          <w:b/>
          <w:noProof/>
          <w:szCs w:val="22"/>
          <w:lang w:val="en-GB"/>
        </w:rPr>
        <w:t>work on the construction of necessary mining and accompanying facilities have been completed in the past two years</w:t>
      </w:r>
      <w:r w:rsidR="00A52FCA" w:rsidRPr="00214A97">
        <w:rPr>
          <w:rFonts w:ascii="Calibri" w:hAnsi="Calibri"/>
          <w:b/>
          <w:noProof/>
          <w:szCs w:val="22"/>
          <w:lang w:val="en-GB"/>
        </w:rPr>
        <w:t xml:space="preserve">. </w:t>
      </w:r>
      <w:r w:rsidR="00AD2416" w:rsidRPr="00214A97">
        <w:rPr>
          <w:rFonts w:ascii="Calibri" w:hAnsi="Calibri"/>
          <w:b/>
          <w:noProof/>
          <w:szCs w:val="22"/>
          <w:lang w:val="en-GB"/>
        </w:rPr>
        <w:t xml:space="preserve"> </w:t>
      </w:r>
    </w:p>
    <w:p w:rsidR="00AF6AF4" w:rsidRPr="00214A97" w:rsidRDefault="00AF6AF4" w:rsidP="00675D3F">
      <w:pPr>
        <w:ind w:right="140"/>
        <w:jc w:val="both"/>
        <w:rPr>
          <w:rFonts w:ascii="Calibri" w:hAnsi="Calibri"/>
          <w:b/>
          <w:noProof/>
          <w:szCs w:val="22"/>
          <w:lang w:val="en-GB"/>
        </w:rPr>
      </w:pPr>
    </w:p>
    <w:p w:rsidR="00BB1925" w:rsidRPr="00E9363D" w:rsidRDefault="00BF3C16" w:rsidP="00E9363D">
      <w:pPr>
        <w:ind w:right="140"/>
        <w:jc w:val="both"/>
        <w:rPr>
          <w:rFonts w:asciiTheme="minorHAnsi" w:hAnsiTheme="minorHAnsi"/>
          <w:noProof/>
          <w:szCs w:val="22"/>
          <w:lang w:val="en-GB"/>
        </w:rPr>
      </w:pPr>
      <w:r w:rsidRPr="00E9363D">
        <w:rPr>
          <w:rFonts w:asciiTheme="minorHAnsi" w:hAnsiTheme="minorHAnsi"/>
          <w:noProof/>
          <w:szCs w:val="22"/>
          <w:lang w:val="en-GB"/>
        </w:rPr>
        <w:t xml:space="preserve">Within the project, five production wells have been drilled and equipped, and a total of 100 kilometres of new pipelines have been built, of which 73 kilometres concerns the delivery gas pipeline, through which the produced gas will be delivered from </w:t>
      </w:r>
      <w:r w:rsidR="008427AF" w:rsidRPr="00E9363D">
        <w:rPr>
          <w:rFonts w:asciiTheme="minorHAnsi" w:hAnsiTheme="minorHAnsi"/>
          <w:noProof/>
          <w:szCs w:val="22"/>
          <w:lang w:val="en-GB"/>
        </w:rPr>
        <w:t>Me</w:t>
      </w:r>
      <w:r w:rsidR="00524013" w:rsidRPr="00E9363D">
        <w:rPr>
          <w:rFonts w:asciiTheme="minorHAnsi" w:hAnsiTheme="minorHAnsi"/>
          <w:noProof/>
          <w:szCs w:val="22"/>
          <w:lang w:val="en-GB"/>
        </w:rPr>
        <w:t>d</w:t>
      </w:r>
      <w:r w:rsidRPr="00E9363D">
        <w:rPr>
          <w:rFonts w:asciiTheme="minorHAnsi" w:hAnsiTheme="minorHAnsi"/>
          <w:noProof/>
          <w:szCs w:val="22"/>
          <w:lang w:val="en-GB"/>
        </w:rPr>
        <w:t>imurje to the Molve central gas station for further processing and cleaning</w:t>
      </w:r>
      <w:r w:rsidR="008427AF" w:rsidRPr="00E9363D">
        <w:rPr>
          <w:rFonts w:asciiTheme="minorHAnsi" w:hAnsiTheme="minorHAnsi"/>
          <w:noProof/>
          <w:szCs w:val="22"/>
          <w:lang w:val="en-GB"/>
        </w:rPr>
        <w:t xml:space="preserve">. </w:t>
      </w:r>
      <w:r w:rsidRPr="00E9363D">
        <w:rPr>
          <w:rFonts w:ascii="Calibri" w:hAnsi="Calibri"/>
          <w:noProof/>
          <w:szCs w:val="22"/>
          <w:lang w:val="en-GB"/>
        </w:rPr>
        <w:t>“</w:t>
      </w:r>
      <w:r w:rsidR="008427AF" w:rsidRPr="00E9363D">
        <w:rPr>
          <w:rStyle w:val="Emphasis"/>
          <w:rFonts w:asciiTheme="minorHAnsi" w:hAnsiTheme="minorHAnsi"/>
          <w:noProof/>
          <w:szCs w:val="22"/>
          <w:lang w:val="en-GB"/>
        </w:rPr>
        <w:t>Plan</w:t>
      </w:r>
      <w:r w:rsidRPr="00E9363D">
        <w:rPr>
          <w:rStyle w:val="Emphasis"/>
          <w:rFonts w:asciiTheme="minorHAnsi" w:hAnsiTheme="minorHAnsi"/>
          <w:noProof/>
          <w:szCs w:val="22"/>
          <w:lang w:val="en-GB"/>
        </w:rPr>
        <w:t xml:space="preserve">ned commercially extractible quantities of gas range around one billion cubic metres, and they will be produced </w:t>
      </w:r>
      <w:r w:rsidR="00677D51" w:rsidRPr="00E9363D">
        <w:rPr>
          <w:rStyle w:val="Emphasis"/>
          <w:rFonts w:asciiTheme="minorHAnsi" w:hAnsiTheme="minorHAnsi"/>
          <w:noProof/>
          <w:szCs w:val="22"/>
          <w:lang w:val="en-GB"/>
        </w:rPr>
        <w:t>until 2024</w:t>
      </w:r>
      <w:r w:rsidR="00DC7C2A" w:rsidRPr="00E9363D">
        <w:rPr>
          <w:rStyle w:val="Emphasis"/>
          <w:rFonts w:asciiTheme="minorHAnsi" w:hAnsiTheme="minorHAnsi"/>
          <w:noProof/>
          <w:szCs w:val="22"/>
          <w:lang w:val="en-GB"/>
        </w:rPr>
        <w:t xml:space="preserve">. </w:t>
      </w:r>
      <w:r w:rsidRPr="00E9363D">
        <w:rPr>
          <w:rStyle w:val="Emphasis"/>
          <w:rFonts w:asciiTheme="minorHAnsi" w:hAnsiTheme="minorHAnsi"/>
          <w:noProof/>
          <w:szCs w:val="22"/>
          <w:lang w:val="en-GB"/>
        </w:rPr>
        <w:t>This increase in the Ina’s overall domestic gas production is significant, both for our company and for Croatia”,</w:t>
      </w:r>
      <w:r w:rsidR="008427AF" w:rsidRPr="00E9363D">
        <w:rPr>
          <w:rStyle w:val="Emphasis"/>
          <w:rFonts w:asciiTheme="minorHAnsi" w:hAnsiTheme="minorHAnsi"/>
          <w:noProof/>
          <w:szCs w:val="22"/>
          <w:lang w:val="en-GB"/>
        </w:rPr>
        <w:t xml:space="preserve"> </w:t>
      </w:r>
      <w:r w:rsidRPr="00E9363D">
        <w:rPr>
          <w:rStyle w:val="Emphasis"/>
          <w:rFonts w:asciiTheme="minorHAnsi" w:hAnsiTheme="minorHAnsi"/>
          <w:i w:val="0"/>
          <w:noProof/>
          <w:szCs w:val="22"/>
          <w:lang w:val="en-GB"/>
        </w:rPr>
        <w:t>Z</w:t>
      </w:r>
      <w:r w:rsidR="00BB1925" w:rsidRPr="00E9363D">
        <w:rPr>
          <w:rFonts w:ascii="Calibri" w:hAnsi="Calibri"/>
          <w:noProof/>
          <w:szCs w:val="22"/>
          <w:lang w:val="en-GB"/>
        </w:rPr>
        <w:t xml:space="preserve">elimir </w:t>
      </w:r>
      <w:r w:rsidRPr="00E9363D">
        <w:rPr>
          <w:rFonts w:ascii="Calibri" w:hAnsi="Calibri"/>
          <w:noProof/>
          <w:szCs w:val="22"/>
          <w:lang w:val="en-GB"/>
        </w:rPr>
        <w:t>S</w:t>
      </w:r>
      <w:r w:rsidR="00BB1925" w:rsidRPr="00E9363D">
        <w:rPr>
          <w:rFonts w:ascii="Calibri" w:hAnsi="Calibri"/>
          <w:noProof/>
          <w:szCs w:val="22"/>
          <w:lang w:val="en-GB"/>
        </w:rPr>
        <w:t xml:space="preserve">ikonja, </w:t>
      </w:r>
      <w:r w:rsidRPr="00E9363D">
        <w:rPr>
          <w:rFonts w:ascii="Calibri" w:hAnsi="Calibri"/>
          <w:noProof/>
          <w:szCs w:val="22"/>
          <w:lang w:val="en-GB"/>
        </w:rPr>
        <w:t>Executive Director for Exploration and Production, pointed out</w:t>
      </w:r>
      <w:r w:rsidR="00BB1925" w:rsidRPr="00E9363D">
        <w:rPr>
          <w:rFonts w:ascii="Calibri" w:hAnsi="Calibri"/>
          <w:noProof/>
          <w:szCs w:val="22"/>
          <w:lang w:val="en-GB"/>
        </w:rPr>
        <w:t xml:space="preserve">. </w:t>
      </w:r>
    </w:p>
    <w:p w:rsidR="008642E5" w:rsidRPr="00E9363D" w:rsidRDefault="008642E5" w:rsidP="00E9363D">
      <w:pPr>
        <w:ind w:right="140"/>
        <w:jc w:val="both"/>
        <w:rPr>
          <w:rFonts w:ascii="Calibri" w:hAnsi="Calibri"/>
          <w:noProof/>
          <w:szCs w:val="22"/>
          <w:lang w:val="en-GB"/>
        </w:rPr>
      </w:pPr>
    </w:p>
    <w:p w:rsidR="008642E5" w:rsidRPr="00E9363D" w:rsidRDefault="008642E5" w:rsidP="00E9363D">
      <w:pPr>
        <w:ind w:right="140"/>
        <w:jc w:val="both"/>
        <w:rPr>
          <w:rFonts w:ascii="Calibri" w:hAnsi="Calibri"/>
          <w:noProof/>
          <w:szCs w:val="22"/>
          <w:lang w:val="en-GB"/>
        </w:rPr>
      </w:pPr>
      <w:r w:rsidRPr="00E9363D">
        <w:rPr>
          <w:rFonts w:ascii="Calibri" w:hAnsi="Calibri"/>
          <w:noProof/>
          <w:szCs w:val="22"/>
          <w:lang w:val="en-GB"/>
        </w:rPr>
        <w:t xml:space="preserve">INA </w:t>
      </w:r>
      <w:r w:rsidR="00BF3C16" w:rsidRPr="00E9363D">
        <w:rPr>
          <w:rFonts w:ascii="Calibri" w:hAnsi="Calibri"/>
          <w:noProof/>
          <w:szCs w:val="22"/>
          <w:lang w:val="en-GB"/>
        </w:rPr>
        <w:t xml:space="preserve">invested HRK 450 million in the </w:t>
      </w:r>
      <w:r w:rsidR="00C742C3" w:rsidRPr="00E9363D">
        <w:rPr>
          <w:rFonts w:ascii="Calibri" w:hAnsi="Calibri"/>
          <w:noProof/>
          <w:szCs w:val="22"/>
          <w:lang w:val="en-GB"/>
        </w:rPr>
        <w:t>Me</w:t>
      </w:r>
      <w:r w:rsidR="00524013" w:rsidRPr="00E9363D">
        <w:rPr>
          <w:rFonts w:ascii="Calibri" w:hAnsi="Calibri"/>
          <w:noProof/>
          <w:szCs w:val="22"/>
          <w:lang w:val="en-GB"/>
        </w:rPr>
        <w:t>d</w:t>
      </w:r>
      <w:r w:rsidR="00C742C3" w:rsidRPr="00E9363D">
        <w:rPr>
          <w:rFonts w:ascii="Calibri" w:hAnsi="Calibri"/>
          <w:noProof/>
          <w:szCs w:val="22"/>
          <w:lang w:val="en-GB"/>
        </w:rPr>
        <w:t xml:space="preserve">imurje </w:t>
      </w:r>
      <w:r w:rsidR="00BF3C16" w:rsidRPr="00E9363D">
        <w:rPr>
          <w:rFonts w:ascii="Calibri" w:hAnsi="Calibri"/>
          <w:noProof/>
          <w:szCs w:val="22"/>
          <w:lang w:val="en-GB"/>
        </w:rPr>
        <w:t xml:space="preserve">project, and its successful realisation also means the return of the hydrocarbon production to this area after a break of </w:t>
      </w:r>
      <w:r w:rsidRPr="00E9363D">
        <w:rPr>
          <w:rFonts w:ascii="Calibri" w:hAnsi="Calibri"/>
          <w:noProof/>
          <w:szCs w:val="22"/>
          <w:lang w:val="en-GB"/>
        </w:rPr>
        <w:t xml:space="preserve">25 </w:t>
      </w:r>
      <w:r w:rsidR="00BF3C16" w:rsidRPr="00E9363D">
        <w:rPr>
          <w:rFonts w:ascii="Calibri" w:hAnsi="Calibri"/>
          <w:noProof/>
          <w:szCs w:val="22"/>
          <w:lang w:val="en-GB"/>
        </w:rPr>
        <w:t>years</w:t>
      </w:r>
      <w:r w:rsidRPr="00E9363D">
        <w:rPr>
          <w:rFonts w:ascii="Calibri" w:hAnsi="Calibri"/>
          <w:noProof/>
          <w:szCs w:val="22"/>
          <w:lang w:val="en-GB"/>
        </w:rPr>
        <w:t xml:space="preserve">. </w:t>
      </w:r>
      <w:r w:rsidR="00BF3C16" w:rsidRPr="00E9363D">
        <w:rPr>
          <w:rFonts w:ascii="Calibri" w:hAnsi="Calibri"/>
          <w:noProof/>
          <w:szCs w:val="22"/>
          <w:lang w:val="en-GB"/>
        </w:rPr>
        <w:t>The demanding construction works were carried out by four consortiums</w:t>
      </w:r>
      <w:r w:rsidR="00465B72" w:rsidRPr="00E9363D">
        <w:rPr>
          <w:rFonts w:ascii="Calibri" w:hAnsi="Calibri"/>
          <w:noProof/>
          <w:szCs w:val="22"/>
          <w:lang w:val="en-GB"/>
        </w:rPr>
        <w:t xml:space="preserve"> of Croatian companies, two of which were headed by </w:t>
      </w:r>
      <w:r w:rsidR="003220EB" w:rsidRPr="00E9363D">
        <w:rPr>
          <w:rFonts w:ascii="Calibri" w:hAnsi="Calibri"/>
          <w:noProof/>
          <w:szCs w:val="22"/>
          <w:lang w:val="en-GB"/>
        </w:rPr>
        <w:t xml:space="preserve">STSI, </w:t>
      </w:r>
      <w:r w:rsidR="00465B72" w:rsidRPr="00E9363D">
        <w:rPr>
          <w:rFonts w:ascii="Calibri" w:hAnsi="Calibri"/>
          <w:noProof/>
          <w:szCs w:val="22"/>
          <w:lang w:val="en-GB"/>
        </w:rPr>
        <w:t xml:space="preserve">a member of </w:t>
      </w:r>
      <w:r w:rsidR="003220EB" w:rsidRPr="00E9363D">
        <w:rPr>
          <w:rFonts w:ascii="Calibri" w:hAnsi="Calibri"/>
          <w:noProof/>
          <w:szCs w:val="22"/>
          <w:lang w:val="en-GB"/>
        </w:rPr>
        <w:t>INA Gr</w:t>
      </w:r>
      <w:r w:rsidR="00465B72" w:rsidRPr="00E9363D">
        <w:rPr>
          <w:rFonts w:ascii="Calibri" w:hAnsi="Calibri"/>
          <w:noProof/>
          <w:szCs w:val="22"/>
          <w:lang w:val="en-GB"/>
        </w:rPr>
        <w:t xml:space="preserve">oup, and two headed by </w:t>
      </w:r>
      <w:r w:rsidR="003220EB" w:rsidRPr="00E9363D">
        <w:rPr>
          <w:rFonts w:ascii="Calibri" w:hAnsi="Calibri"/>
          <w:noProof/>
          <w:szCs w:val="22"/>
          <w:lang w:val="en-GB"/>
        </w:rPr>
        <w:t>Kon</w:t>
      </w:r>
      <w:r w:rsidR="00465B72" w:rsidRPr="00E9363D">
        <w:rPr>
          <w:rFonts w:ascii="Calibri" w:hAnsi="Calibri"/>
          <w:noProof/>
          <w:szCs w:val="22"/>
          <w:lang w:val="en-GB"/>
        </w:rPr>
        <w:t>c</w:t>
      </w:r>
      <w:r w:rsidR="003220EB" w:rsidRPr="00E9363D">
        <w:rPr>
          <w:rFonts w:ascii="Calibri" w:hAnsi="Calibri"/>
          <w:noProof/>
          <w:szCs w:val="22"/>
          <w:lang w:val="en-GB"/>
        </w:rPr>
        <w:t>ar – In</w:t>
      </w:r>
      <w:r w:rsidR="00465B72" w:rsidRPr="00E9363D">
        <w:rPr>
          <w:rFonts w:ascii="Calibri" w:hAnsi="Calibri"/>
          <w:noProof/>
          <w:szCs w:val="22"/>
          <w:lang w:val="en-GB"/>
        </w:rPr>
        <w:t>z</w:t>
      </w:r>
      <w:r w:rsidR="003220EB" w:rsidRPr="00E9363D">
        <w:rPr>
          <w:rFonts w:ascii="Calibri" w:hAnsi="Calibri"/>
          <w:noProof/>
          <w:szCs w:val="22"/>
          <w:lang w:val="en-GB"/>
        </w:rPr>
        <w:t xml:space="preserve">enjering za energetiku i transport </w:t>
      </w:r>
      <w:r w:rsidR="00465B72" w:rsidRPr="00E9363D">
        <w:rPr>
          <w:rFonts w:ascii="Calibri" w:hAnsi="Calibri"/>
          <w:noProof/>
          <w:szCs w:val="22"/>
          <w:lang w:val="en-GB"/>
        </w:rPr>
        <w:t>and</w:t>
      </w:r>
      <w:r w:rsidR="003220EB" w:rsidRPr="00E9363D">
        <w:rPr>
          <w:rFonts w:ascii="Calibri" w:hAnsi="Calibri"/>
          <w:noProof/>
          <w:szCs w:val="22"/>
          <w:lang w:val="en-GB"/>
        </w:rPr>
        <w:t xml:space="preserve"> </w:t>
      </w:r>
      <w:r w:rsidR="00524013" w:rsidRPr="00E9363D">
        <w:rPr>
          <w:rFonts w:ascii="Calibri" w:hAnsi="Calibri"/>
          <w:noProof/>
          <w:szCs w:val="22"/>
          <w:lang w:val="en-GB"/>
        </w:rPr>
        <w:t>D</w:t>
      </w:r>
      <w:r w:rsidR="003220EB" w:rsidRPr="00E9363D">
        <w:rPr>
          <w:rFonts w:ascii="Calibri" w:hAnsi="Calibri"/>
          <w:noProof/>
          <w:szCs w:val="22"/>
          <w:lang w:val="en-GB"/>
        </w:rPr>
        <w:t xml:space="preserve">uro </w:t>
      </w:r>
      <w:r w:rsidR="00524013" w:rsidRPr="00E9363D">
        <w:rPr>
          <w:rFonts w:ascii="Calibri" w:hAnsi="Calibri"/>
          <w:noProof/>
          <w:szCs w:val="22"/>
          <w:lang w:val="en-GB"/>
        </w:rPr>
        <w:t>D</w:t>
      </w:r>
      <w:r w:rsidR="00465B72" w:rsidRPr="00E9363D">
        <w:rPr>
          <w:rFonts w:ascii="Calibri" w:hAnsi="Calibri"/>
          <w:noProof/>
          <w:szCs w:val="22"/>
          <w:lang w:val="en-GB"/>
        </w:rPr>
        <w:t>akovic</w:t>
      </w:r>
      <w:r w:rsidR="00C742C3" w:rsidRPr="00E9363D">
        <w:rPr>
          <w:rFonts w:ascii="Calibri" w:hAnsi="Calibri"/>
          <w:noProof/>
          <w:szCs w:val="22"/>
          <w:lang w:val="en-GB"/>
        </w:rPr>
        <w:t xml:space="preserve"> Holding</w:t>
      </w:r>
      <w:r w:rsidR="003220EB" w:rsidRPr="00E9363D">
        <w:rPr>
          <w:rFonts w:ascii="Calibri" w:hAnsi="Calibri"/>
          <w:noProof/>
          <w:szCs w:val="22"/>
          <w:lang w:val="en-GB"/>
        </w:rPr>
        <w:t xml:space="preserve">.   </w:t>
      </w:r>
      <w:r w:rsidRPr="00E9363D">
        <w:rPr>
          <w:rFonts w:ascii="Calibri" w:hAnsi="Calibri"/>
          <w:noProof/>
          <w:szCs w:val="22"/>
          <w:lang w:val="en-GB"/>
        </w:rPr>
        <w:t xml:space="preserve">  </w:t>
      </w:r>
    </w:p>
    <w:p w:rsidR="00AF6AF4" w:rsidRPr="00E9363D" w:rsidRDefault="00AF6AF4" w:rsidP="00E9363D">
      <w:pPr>
        <w:ind w:right="140"/>
        <w:jc w:val="both"/>
        <w:rPr>
          <w:rFonts w:ascii="Calibri" w:hAnsi="Calibri"/>
          <w:noProof/>
          <w:szCs w:val="22"/>
          <w:lang w:val="en-GB"/>
        </w:rPr>
      </w:pPr>
    </w:p>
    <w:p w:rsidR="00BB1925" w:rsidRPr="00E9363D" w:rsidRDefault="00465B72" w:rsidP="00E9363D">
      <w:pPr>
        <w:ind w:right="140"/>
        <w:jc w:val="both"/>
        <w:rPr>
          <w:rFonts w:asciiTheme="minorHAnsi" w:hAnsiTheme="minorHAnsi"/>
          <w:noProof/>
          <w:szCs w:val="22"/>
          <w:lang w:val="en-GB"/>
        </w:rPr>
      </w:pPr>
      <w:r w:rsidRPr="00E9363D">
        <w:rPr>
          <w:rFonts w:asciiTheme="minorHAnsi" w:hAnsiTheme="minorHAnsi"/>
          <w:i/>
          <w:noProof/>
          <w:szCs w:val="22"/>
          <w:lang w:val="en-GB"/>
        </w:rPr>
        <w:t xml:space="preserve">“We are proud of the fact </w:t>
      </w:r>
      <w:r w:rsidR="00174199" w:rsidRPr="00E9363D">
        <w:rPr>
          <w:rFonts w:asciiTheme="minorHAnsi" w:hAnsiTheme="minorHAnsi"/>
          <w:i/>
          <w:noProof/>
          <w:szCs w:val="22"/>
          <w:lang w:val="en-GB"/>
        </w:rPr>
        <w:t xml:space="preserve">that this project was successfully realised by the Croatian </w:t>
      </w:r>
      <w:r w:rsidR="000347D7" w:rsidRPr="00E9363D">
        <w:rPr>
          <w:rFonts w:asciiTheme="minorHAnsi" w:hAnsiTheme="minorHAnsi"/>
          <w:i/>
          <w:noProof/>
          <w:szCs w:val="22"/>
          <w:lang w:val="en-GB"/>
        </w:rPr>
        <w:t>construction companies</w:t>
      </w:r>
      <w:r w:rsidR="00174199" w:rsidRPr="00E9363D">
        <w:rPr>
          <w:rFonts w:asciiTheme="minorHAnsi" w:hAnsiTheme="minorHAnsi"/>
          <w:i/>
          <w:noProof/>
          <w:szCs w:val="22"/>
          <w:lang w:val="en-GB"/>
        </w:rPr>
        <w:t xml:space="preserve"> and we are aware of the role and influence which our company has on the overall Croatian economy with its production activities</w:t>
      </w:r>
      <w:r w:rsidR="00C201AB" w:rsidRPr="00E9363D">
        <w:rPr>
          <w:rFonts w:asciiTheme="minorHAnsi" w:hAnsiTheme="minorHAnsi"/>
          <w:i/>
          <w:noProof/>
          <w:szCs w:val="22"/>
          <w:lang w:val="en-GB"/>
        </w:rPr>
        <w:t xml:space="preserve">. </w:t>
      </w:r>
      <w:r w:rsidR="00174199" w:rsidRPr="00E9363D">
        <w:rPr>
          <w:rFonts w:asciiTheme="minorHAnsi" w:hAnsiTheme="minorHAnsi"/>
          <w:i/>
          <w:noProof/>
          <w:szCs w:val="22"/>
          <w:lang w:val="en-GB"/>
        </w:rPr>
        <w:t xml:space="preserve">By motioning gas production in </w:t>
      </w:r>
      <w:r w:rsidR="003220EB" w:rsidRPr="00E9363D">
        <w:rPr>
          <w:rFonts w:asciiTheme="minorHAnsi" w:hAnsiTheme="minorHAnsi"/>
          <w:i/>
          <w:noProof/>
          <w:szCs w:val="22"/>
          <w:lang w:val="en-GB"/>
        </w:rPr>
        <w:t>Me</w:t>
      </w:r>
      <w:r w:rsidR="00524013" w:rsidRPr="00E9363D">
        <w:rPr>
          <w:rFonts w:asciiTheme="minorHAnsi" w:hAnsiTheme="minorHAnsi"/>
          <w:i/>
          <w:noProof/>
          <w:szCs w:val="22"/>
          <w:lang w:val="en-GB"/>
        </w:rPr>
        <w:t>d</w:t>
      </w:r>
      <w:r w:rsidR="00174199" w:rsidRPr="00E9363D">
        <w:rPr>
          <w:rFonts w:asciiTheme="minorHAnsi" w:hAnsiTheme="minorHAnsi"/>
          <w:i/>
          <w:noProof/>
          <w:szCs w:val="22"/>
          <w:lang w:val="en-GB"/>
        </w:rPr>
        <w:t>imurje,</w:t>
      </w:r>
      <w:r w:rsidR="003220EB" w:rsidRPr="00E9363D">
        <w:rPr>
          <w:rFonts w:asciiTheme="minorHAnsi" w:hAnsiTheme="minorHAnsi"/>
          <w:i/>
          <w:noProof/>
          <w:szCs w:val="22"/>
          <w:lang w:val="en-GB"/>
        </w:rPr>
        <w:t xml:space="preserve"> </w:t>
      </w:r>
      <w:r w:rsidR="00C201AB" w:rsidRPr="00E9363D">
        <w:rPr>
          <w:rFonts w:asciiTheme="minorHAnsi" w:hAnsiTheme="minorHAnsi"/>
          <w:i/>
          <w:noProof/>
          <w:szCs w:val="22"/>
          <w:lang w:val="en-GB"/>
        </w:rPr>
        <w:t xml:space="preserve">INA </w:t>
      </w:r>
      <w:r w:rsidR="00174199" w:rsidRPr="00E9363D">
        <w:rPr>
          <w:rFonts w:asciiTheme="minorHAnsi" w:hAnsiTheme="minorHAnsi"/>
          <w:i/>
          <w:noProof/>
          <w:szCs w:val="22"/>
          <w:lang w:val="en-GB"/>
        </w:rPr>
        <w:t xml:space="preserve">once again </w:t>
      </w:r>
      <w:r w:rsidR="00174199" w:rsidRPr="00E9363D">
        <w:rPr>
          <w:rFonts w:asciiTheme="minorHAnsi" w:hAnsiTheme="minorHAnsi"/>
          <w:i/>
          <w:noProof/>
          <w:szCs w:val="22"/>
          <w:lang w:val="en-GB"/>
        </w:rPr>
        <w:lastRenderedPageBreak/>
        <w:t>proved that it has the necessary knowledge, experience and skills to successfully realise such complex projects”,</w:t>
      </w:r>
      <w:r w:rsidR="004E4FB4" w:rsidRPr="00E9363D">
        <w:rPr>
          <w:rFonts w:asciiTheme="minorHAnsi" w:hAnsiTheme="minorHAnsi"/>
          <w:i/>
          <w:noProof/>
          <w:szCs w:val="22"/>
          <w:lang w:val="en-GB"/>
        </w:rPr>
        <w:t xml:space="preserve"> </w:t>
      </w:r>
      <w:r w:rsidR="00BB1925" w:rsidRPr="00E9363D">
        <w:rPr>
          <w:rFonts w:asciiTheme="minorHAnsi" w:hAnsiTheme="minorHAnsi"/>
          <w:noProof/>
          <w:szCs w:val="22"/>
          <w:lang w:val="en-GB"/>
        </w:rPr>
        <w:t>Zoltán Áldott</w:t>
      </w:r>
      <w:r w:rsidR="00BB1925" w:rsidRPr="00E9363D">
        <w:rPr>
          <w:rFonts w:ascii="Calibri" w:hAnsi="Calibri"/>
          <w:noProof/>
          <w:szCs w:val="22"/>
          <w:lang w:val="en-GB"/>
        </w:rPr>
        <w:t xml:space="preserve">, </w:t>
      </w:r>
      <w:r w:rsidR="00174199" w:rsidRPr="00E9363D">
        <w:rPr>
          <w:rFonts w:ascii="Calibri" w:hAnsi="Calibri"/>
          <w:noProof/>
          <w:szCs w:val="22"/>
          <w:lang w:val="en-GB"/>
        </w:rPr>
        <w:t>President of Ina Management Board, said.</w:t>
      </w:r>
    </w:p>
    <w:p w:rsidR="00C834E1" w:rsidRPr="00E9363D" w:rsidRDefault="00C834E1" w:rsidP="00E9363D">
      <w:pPr>
        <w:ind w:right="140"/>
        <w:jc w:val="both"/>
        <w:rPr>
          <w:rFonts w:ascii="Calibri" w:hAnsi="Calibri"/>
          <w:noProof/>
          <w:szCs w:val="22"/>
          <w:lang w:val="en-GB"/>
        </w:rPr>
      </w:pPr>
    </w:p>
    <w:p w:rsidR="00BB1925" w:rsidRPr="00E9363D" w:rsidRDefault="00174199" w:rsidP="00E9363D">
      <w:pPr>
        <w:pStyle w:val="HTMLPreformatted"/>
        <w:jc w:val="both"/>
        <w:rPr>
          <w:rFonts w:asciiTheme="minorHAnsi" w:hAnsiTheme="minorHAnsi"/>
          <w:i/>
          <w:noProof/>
          <w:color w:val="000000" w:themeColor="text1"/>
          <w:sz w:val="22"/>
          <w:szCs w:val="22"/>
          <w:lang w:val="en-GB"/>
        </w:rPr>
      </w:pPr>
      <w:r w:rsidRPr="00E9363D">
        <w:rPr>
          <w:rFonts w:asciiTheme="minorHAnsi" w:hAnsiTheme="minorHAnsi"/>
          <w:noProof/>
          <w:color w:val="000000" w:themeColor="text1"/>
          <w:sz w:val="22"/>
          <w:szCs w:val="22"/>
          <w:lang w:val="en-GB"/>
        </w:rPr>
        <w:t xml:space="preserve">The event was also attended by the technical Minister of Economy Mr Tomislav Panenic, who said: </w:t>
      </w:r>
      <w:r w:rsidRPr="00E9363D">
        <w:rPr>
          <w:rFonts w:asciiTheme="minorHAnsi" w:hAnsiTheme="minorHAnsi"/>
          <w:i/>
          <w:noProof/>
          <w:color w:val="000000" w:themeColor="text1"/>
          <w:sz w:val="22"/>
          <w:szCs w:val="22"/>
          <w:lang w:val="en-GB"/>
        </w:rPr>
        <w:t>“</w:t>
      </w:r>
      <w:r w:rsidR="00E9363D" w:rsidRPr="00E9363D">
        <w:rPr>
          <w:rFonts w:asciiTheme="minorHAnsi" w:eastAsia="Times New Roman" w:hAnsiTheme="minorHAnsi"/>
          <w:i/>
          <w:sz w:val="22"/>
          <w:szCs w:val="22"/>
          <w:lang w:val="en" w:eastAsia="hr-HR"/>
        </w:rPr>
        <w:t>These investments means not only the development of the industry but also the security of supply and reducing energy dependence, a reliable supply of gas, as an important factor of energy independence of the Republic of Croatia, is a foundation for the functioning and development of the Croatian economy.</w:t>
      </w:r>
      <w:r w:rsidRPr="00E9363D">
        <w:rPr>
          <w:rFonts w:asciiTheme="minorHAnsi" w:hAnsiTheme="minorHAnsi"/>
          <w:i/>
          <w:noProof/>
          <w:color w:val="000000" w:themeColor="text1"/>
          <w:sz w:val="22"/>
          <w:szCs w:val="22"/>
          <w:lang w:val="en-GB"/>
        </w:rPr>
        <w:t>”</w:t>
      </w:r>
    </w:p>
    <w:p w:rsidR="00BB1925" w:rsidRPr="00E9363D" w:rsidRDefault="00BB1925" w:rsidP="00E9363D">
      <w:pPr>
        <w:ind w:right="140"/>
        <w:jc w:val="both"/>
        <w:rPr>
          <w:rFonts w:asciiTheme="minorHAnsi" w:hAnsiTheme="minorHAnsi"/>
          <w:noProof/>
          <w:color w:val="000000" w:themeColor="text1"/>
          <w:szCs w:val="22"/>
          <w:lang w:val="en-GB"/>
        </w:rPr>
      </w:pPr>
    </w:p>
    <w:p w:rsidR="00BB1925" w:rsidRPr="00E9363D" w:rsidRDefault="00174199" w:rsidP="00E9363D">
      <w:pPr>
        <w:ind w:right="140"/>
        <w:jc w:val="both"/>
        <w:rPr>
          <w:rFonts w:ascii="Calibri" w:hAnsi="Calibri"/>
          <w:noProof/>
          <w:szCs w:val="22"/>
          <w:lang w:val="en-GB"/>
        </w:rPr>
      </w:pPr>
      <w:r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 xml:space="preserve">Ina’s gas production in </w:t>
      </w:r>
      <w:r w:rsidR="00C201AB"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>Me</w:t>
      </w:r>
      <w:r w:rsidR="00524013"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>d</w:t>
      </w:r>
      <w:r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 xml:space="preserve">imurje is in synergy with oil production which the company has in </w:t>
      </w:r>
      <w:r w:rsidR="00C201AB"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>Mos</w:t>
      </w:r>
      <w:r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>lavina</w:t>
      </w:r>
      <w:r w:rsidR="00C201AB"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>. Name</w:t>
      </w:r>
      <w:r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>ly</w:t>
      </w:r>
      <w:r w:rsidR="00C201AB"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 xml:space="preserve">, </w:t>
      </w:r>
      <w:r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>carbon diox</w:t>
      </w:r>
      <w:r w:rsidR="00C201AB"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>id</w:t>
      </w:r>
      <w:r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>e separated from the gas in Medimurje will not be released into the air</w:t>
      </w:r>
      <w:r w:rsidR="00C201AB"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 xml:space="preserve">, </w:t>
      </w:r>
      <w:r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>but will be transported through the pipeline to oil sites Z</w:t>
      </w:r>
      <w:r w:rsidR="004E4FB4"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 xml:space="preserve">utica </w:t>
      </w:r>
      <w:r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 xml:space="preserve">and Ivanic, where it will be </w:t>
      </w:r>
      <w:r w:rsidR="000B71EC" w:rsidRPr="00E9363D">
        <w:rPr>
          <w:rFonts w:asciiTheme="minorHAnsi" w:hAnsiTheme="minorHAnsi"/>
          <w:noProof/>
          <w:color w:val="000000" w:themeColor="text1"/>
          <w:szCs w:val="22"/>
          <w:lang w:val="en-GB"/>
        </w:rPr>
        <w:t xml:space="preserve">re-injected into the soil to extract additional quantities of oil within the </w:t>
      </w:r>
      <w:r w:rsidR="00AF6AF4" w:rsidRPr="00E9363D">
        <w:rPr>
          <w:rFonts w:asciiTheme="minorHAnsi" w:hAnsiTheme="minorHAnsi"/>
          <w:noProof/>
          <w:szCs w:val="22"/>
          <w:lang w:val="en-GB"/>
        </w:rPr>
        <w:t>EOR (Enhanced Oil Recovery)</w:t>
      </w:r>
      <w:r w:rsidR="005A2CC4" w:rsidRPr="00E9363D">
        <w:rPr>
          <w:rStyle w:val="FootnoteReference"/>
          <w:rFonts w:asciiTheme="minorHAnsi" w:hAnsiTheme="minorHAnsi"/>
          <w:noProof/>
          <w:szCs w:val="22"/>
          <w:lang w:val="en-GB"/>
        </w:rPr>
        <w:footnoteReference w:id="1"/>
      </w:r>
      <w:r w:rsidR="00AF6AF4" w:rsidRPr="00E9363D">
        <w:rPr>
          <w:rFonts w:asciiTheme="minorHAnsi" w:hAnsiTheme="minorHAnsi"/>
          <w:noProof/>
          <w:szCs w:val="22"/>
          <w:lang w:val="en-GB"/>
        </w:rPr>
        <w:t xml:space="preserve"> </w:t>
      </w:r>
      <w:r w:rsidR="000B71EC" w:rsidRPr="00E9363D">
        <w:rPr>
          <w:rFonts w:asciiTheme="minorHAnsi" w:hAnsiTheme="minorHAnsi"/>
          <w:noProof/>
          <w:szCs w:val="22"/>
          <w:lang w:val="en-GB"/>
        </w:rPr>
        <w:t>project</w:t>
      </w:r>
      <w:r w:rsidR="00AF6AF4" w:rsidRPr="00E9363D">
        <w:rPr>
          <w:rFonts w:asciiTheme="minorHAnsi" w:hAnsiTheme="minorHAnsi"/>
          <w:noProof/>
          <w:szCs w:val="22"/>
          <w:lang w:val="en-GB"/>
        </w:rPr>
        <w:t>.</w:t>
      </w:r>
      <w:r w:rsidR="000B71EC" w:rsidRPr="00E9363D">
        <w:rPr>
          <w:rFonts w:asciiTheme="minorHAnsi" w:hAnsiTheme="minorHAnsi"/>
          <w:noProof/>
          <w:szCs w:val="22"/>
          <w:lang w:val="en-GB"/>
        </w:rPr>
        <w:t xml:space="preserve"> “</w:t>
      </w:r>
      <w:r w:rsidR="000B71EC" w:rsidRPr="00E9363D">
        <w:rPr>
          <w:rFonts w:asciiTheme="minorHAnsi" w:hAnsiTheme="minorHAnsi"/>
          <w:i/>
          <w:noProof/>
          <w:szCs w:val="22"/>
          <w:lang w:val="en-GB"/>
        </w:rPr>
        <w:t xml:space="preserve">The closed production system used on the units in </w:t>
      </w:r>
      <w:r w:rsidR="004E4FB4" w:rsidRPr="00E9363D">
        <w:rPr>
          <w:rFonts w:asciiTheme="minorHAnsi" w:hAnsiTheme="minorHAnsi"/>
          <w:i/>
          <w:noProof/>
          <w:szCs w:val="22"/>
          <w:lang w:val="en-GB"/>
        </w:rPr>
        <w:t>Me</w:t>
      </w:r>
      <w:r w:rsidR="00524013" w:rsidRPr="00E9363D">
        <w:rPr>
          <w:rFonts w:asciiTheme="minorHAnsi" w:hAnsiTheme="minorHAnsi"/>
          <w:i/>
          <w:noProof/>
          <w:szCs w:val="22"/>
          <w:lang w:val="en-GB"/>
        </w:rPr>
        <w:t>d</w:t>
      </w:r>
      <w:r w:rsidR="000B71EC" w:rsidRPr="00E9363D">
        <w:rPr>
          <w:rFonts w:asciiTheme="minorHAnsi" w:hAnsiTheme="minorHAnsi"/>
          <w:i/>
          <w:noProof/>
          <w:szCs w:val="22"/>
          <w:lang w:val="en-GB"/>
        </w:rPr>
        <w:t>imurje is important for environmental protection, which is in accordance with Ina’s commitment to sustainable development to the benefit of all stakeholders”,</w:t>
      </w:r>
      <w:r w:rsidR="000B71EC" w:rsidRPr="00E9363D">
        <w:rPr>
          <w:rFonts w:ascii="Calibri" w:hAnsi="Calibri"/>
          <w:noProof/>
          <w:szCs w:val="22"/>
          <w:lang w:val="en-GB"/>
        </w:rPr>
        <w:t xml:space="preserve"> Mrs </w:t>
      </w:r>
      <w:r w:rsidR="00BB1925" w:rsidRPr="00E9363D">
        <w:rPr>
          <w:rFonts w:ascii="Calibri" w:hAnsi="Calibri"/>
          <w:noProof/>
          <w:szCs w:val="22"/>
          <w:lang w:val="en-GB"/>
        </w:rPr>
        <w:t xml:space="preserve">Davorka Tancer, </w:t>
      </w:r>
      <w:r w:rsidR="000B71EC" w:rsidRPr="00E9363D">
        <w:rPr>
          <w:rFonts w:ascii="Calibri" w:hAnsi="Calibri"/>
          <w:noProof/>
          <w:szCs w:val="22"/>
          <w:lang w:val="en-GB"/>
        </w:rPr>
        <w:t>Director of the Oil and Gas Production Sector, said</w:t>
      </w:r>
      <w:r w:rsidR="00BB1925" w:rsidRPr="00E9363D">
        <w:rPr>
          <w:rFonts w:ascii="Calibri" w:hAnsi="Calibri"/>
          <w:noProof/>
          <w:szCs w:val="22"/>
          <w:lang w:val="en-GB"/>
        </w:rPr>
        <w:t xml:space="preserve">. </w:t>
      </w:r>
    </w:p>
    <w:p w:rsidR="005A2CC4" w:rsidRPr="00E9363D" w:rsidRDefault="005A2CC4" w:rsidP="00E9363D">
      <w:pPr>
        <w:ind w:right="140"/>
        <w:jc w:val="both"/>
        <w:rPr>
          <w:rFonts w:asciiTheme="minorHAnsi" w:hAnsiTheme="minorHAnsi"/>
          <w:noProof/>
          <w:szCs w:val="22"/>
          <w:lang w:val="en-GB"/>
        </w:rPr>
      </w:pPr>
    </w:p>
    <w:p w:rsidR="005A2CC4" w:rsidRPr="00E9363D" w:rsidRDefault="000B71EC" w:rsidP="00E9363D">
      <w:pPr>
        <w:ind w:right="140"/>
        <w:jc w:val="both"/>
        <w:rPr>
          <w:rFonts w:asciiTheme="minorHAnsi" w:hAnsiTheme="minorHAnsi"/>
          <w:noProof/>
          <w:szCs w:val="22"/>
          <w:lang w:val="en-GB"/>
        </w:rPr>
      </w:pPr>
      <w:r w:rsidRPr="00E9363D">
        <w:rPr>
          <w:rFonts w:asciiTheme="minorHAnsi" w:hAnsiTheme="minorHAnsi"/>
          <w:noProof/>
          <w:szCs w:val="22"/>
          <w:lang w:val="en-GB"/>
        </w:rPr>
        <w:t>The start of the test production was also attended by representatives of the local and regional self-government, who pointed out the importance of this project for the improvement of the quality of life of local communities in this area.</w:t>
      </w:r>
    </w:p>
    <w:p w:rsidR="007E4D0F" w:rsidRPr="00E9363D" w:rsidRDefault="007E4D0F" w:rsidP="00E9363D">
      <w:pPr>
        <w:ind w:right="140"/>
        <w:jc w:val="both"/>
        <w:rPr>
          <w:rFonts w:asciiTheme="minorHAnsi" w:hAnsiTheme="minorHAnsi"/>
          <w:noProof/>
          <w:szCs w:val="22"/>
          <w:lang w:val="en-GB"/>
        </w:rPr>
      </w:pPr>
    </w:p>
    <w:p w:rsidR="007E4D0F" w:rsidRPr="00E9363D" w:rsidRDefault="008C7D26" w:rsidP="00E9363D">
      <w:pPr>
        <w:ind w:right="140"/>
        <w:jc w:val="both"/>
        <w:rPr>
          <w:rFonts w:asciiTheme="minorHAnsi" w:hAnsiTheme="minorHAnsi"/>
          <w:noProof/>
          <w:szCs w:val="22"/>
          <w:lang w:val="en-GB"/>
        </w:rPr>
      </w:pPr>
      <w:r>
        <w:rPr>
          <w:rFonts w:asciiTheme="minorHAnsi" w:hAnsiTheme="minorHAnsi"/>
          <w:noProof/>
          <w:szCs w:val="22"/>
          <w:lang w:val="en-GB"/>
        </w:rPr>
        <w:t>W</w:t>
      </w:r>
      <w:r w:rsidR="000B71EC" w:rsidRPr="00E9363D">
        <w:rPr>
          <w:rFonts w:asciiTheme="minorHAnsi" w:hAnsiTheme="minorHAnsi"/>
          <w:noProof/>
          <w:szCs w:val="22"/>
          <w:lang w:val="en-GB"/>
        </w:rPr>
        <w:t xml:space="preserve">atch the </w:t>
      </w:r>
      <w:hyperlink r:id="rId21" w:history="1">
        <w:r w:rsidR="000B71EC" w:rsidRPr="001C0014">
          <w:rPr>
            <w:rStyle w:val="Hyperlink"/>
            <w:rFonts w:asciiTheme="minorHAnsi" w:hAnsiTheme="minorHAnsi"/>
            <w:noProof/>
            <w:szCs w:val="22"/>
            <w:lang w:val="en-GB"/>
          </w:rPr>
          <w:t>v</w:t>
        </w:r>
        <w:r w:rsidR="007E4D0F" w:rsidRPr="001C0014">
          <w:rPr>
            <w:rStyle w:val="Hyperlink"/>
            <w:rFonts w:asciiTheme="minorHAnsi" w:hAnsiTheme="minorHAnsi"/>
            <w:noProof/>
            <w:szCs w:val="22"/>
            <w:lang w:val="en-GB"/>
          </w:rPr>
          <w:t xml:space="preserve">ideo </w:t>
        </w:r>
        <w:r w:rsidR="000B71EC" w:rsidRPr="001C0014">
          <w:rPr>
            <w:rStyle w:val="Hyperlink"/>
            <w:rFonts w:asciiTheme="minorHAnsi" w:hAnsiTheme="minorHAnsi"/>
            <w:noProof/>
            <w:szCs w:val="22"/>
            <w:lang w:val="en-GB"/>
          </w:rPr>
          <w:t xml:space="preserve">story about the </w:t>
        </w:r>
        <w:r w:rsidR="007E4D0F" w:rsidRPr="001C0014">
          <w:rPr>
            <w:rStyle w:val="Hyperlink"/>
            <w:rFonts w:asciiTheme="minorHAnsi" w:hAnsiTheme="minorHAnsi"/>
            <w:noProof/>
            <w:szCs w:val="22"/>
            <w:lang w:val="en-GB"/>
          </w:rPr>
          <w:t>Me</w:t>
        </w:r>
        <w:r w:rsidR="00524013" w:rsidRPr="001C0014">
          <w:rPr>
            <w:rStyle w:val="Hyperlink"/>
            <w:rFonts w:asciiTheme="minorHAnsi" w:hAnsiTheme="minorHAnsi"/>
            <w:noProof/>
            <w:szCs w:val="22"/>
            <w:lang w:val="en-GB"/>
          </w:rPr>
          <w:t>d</w:t>
        </w:r>
        <w:bookmarkStart w:id="0" w:name="_GoBack"/>
        <w:bookmarkEnd w:id="0"/>
        <w:r w:rsidR="007E4D0F" w:rsidRPr="001C0014">
          <w:rPr>
            <w:rStyle w:val="Hyperlink"/>
            <w:rFonts w:asciiTheme="minorHAnsi" w:hAnsiTheme="minorHAnsi"/>
            <w:noProof/>
            <w:szCs w:val="22"/>
            <w:lang w:val="en-GB"/>
          </w:rPr>
          <w:t>i</w:t>
        </w:r>
        <w:r w:rsidR="007E4D0F" w:rsidRPr="001C0014">
          <w:rPr>
            <w:rStyle w:val="Hyperlink"/>
            <w:rFonts w:asciiTheme="minorHAnsi" w:hAnsiTheme="minorHAnsi"/>
            <w:noProof/>
            <w:szCs w:val="22"/>
            <w:lang w:val="en-GB"/>
          </w:rPr>
          <w:t xml:space="preserve">murje </w:t>
        </w:r>
        <w:r w:rsidRPr="001C0014">
          <w:rPr>
            <w:rStyle w:val="Hyperlink"/>
            <w:rFonts w:asciiTheme="minorHAnsi" w:hAnsiTheme="minorHAnsi"/>
            <w:noProof/>
            <w:szCs w:val="22"/>
            <w:lang w:val="en-GB"/>
          </w:rPr>
          <w:t>project</w:t>
        </w:r>
      </w:hyperlink>
      <w:r>
        <w:rPr>
          <w:rFonts w:asciiTheme="minorHAnsi" w:hAnsiTheme="minorHAnsi"/>
          <w:noProof/>
          <w:szCs w:val="22"/>
          <w:lang w:val="en-GB"/>
        </w:rPr>
        <w:t xml:space="preserve">. </w:t>
      </w:r>
    </w:p>
    <w:p w:rsidR="00AD2416" w:rsidRPr="00214A97" w:rsidRDefault="00AD2416" w:rsidP="00675D3F">
      <w:pPr>
        <w:ind w:right="140"/>
        <w:jc w:val="both"/>
        <w:rPr>
          <w:rFonts w:asciiTheme="minorHAnsi" w:hAnsiTheme="minorHAnsi"/>
          <w:noProof/>
          <w:szCs w:val="22"/>
          <w:lang w:val="en-GB"/>
        </w:rPr>
      </w:pPr>
    </w:p>
    <w:p w:rsidR="001944F0" w:rsidRPr="00214A97" w:rsidRDefault="00524013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noProof/>
          <w:sz w:val="20"/>
          <w:szCs w:val="20"/>
          <w:lang w:val="en-GB" w:eastAsia="hr-HR"/>
        </w:rPr>
      </w:pPr>
      <w:r>
        <w:rPr>
          <w:rFonts w:asciiTheme="minorHAnsi" w:eastAsia="Calibri" w:hAnsiTheme="minorHAnsi" w:cs="Arial"/>
          <w:b/>
          <w:noProof/>
          <w:sz w:val="20"/>
          <w:szCs w:val="20"/>
          <w:lang w:val="en-GB"/>
        </w:rPr>
        <w:t xml:space="preserve">About </w:t>
      </w:r>
      <w:r w:rsidR="001944F0" w:rsidRPr="00214A97">
        <w:rPr>
          <w:rFonts w:asciiTheme="minorHAnsi" w:eastAsia="Calibri" w:hAnsiTheme="minorHAnsi" w:cs="Arial"/>
          <w:b/>
          <w:noProof/>
          <w:sz w:val="20"/>
          <w:szCs w:val="20"/>
          <w:lang w:val="en-GB"/>
        </w:rPr>
        <w:t xml:space="preserve">INA </w:t>
      </w:r>
      <w:r>
        <w:rPr>
          <w:rFonts w:asciiTheme="minorHAnsi" w:eastAsia="Calibri" w:hAnsiTheme="minorHAnsi" w:cs="Arial"/>
          <w:b/>
          <w:noProof/>
          <w:sz w:val="20"/>
          <w:szCs w:val="20"/>
          <w:lang w:val="en-GB"/>
        </w:rPr>
        <w:t>Group</w:t>
      </w:r>
      <w:r w:rsidR="001944F0" w:rsidRPr="00214A97">
        <w:rPr>
          <w:rFonts w:asciiTheme="minorHAnsi" w:eastAsia="Calibri" w:hAnsiTheme="minorHAnsi" w:cs="Arial"/>
          <w:b/>
          <w:noProof/>
          <w:sz w:val="20"/>
          <w:szCs w:val="20"/>
          <w:lang w:val="en-GB"/>
        </w:rPr>
        <w:t xml:space="preserve"> </w:t>
      </w:r>
    </w:p>
    <w:p w:rsidR="001944F0" w:rsidRPr="00214A97" w:rsidRDefault="001944F0" w:rsidP="001944F0">
      <w:pPr>
        <w:jc w:val="both"/>
        <w:rPr>
          <w:rFonts w:asciiTheme="minorHAnsi" w:eastAsia="Calibri" w:hAnsiTheme="minorHAnsi" w:cs="Arial"/>
          <w:noProof/>
          <w:sz w:val="20"/>
          <w:szCs w:val="20"/>
          <w:lang w:val="en-GB"/>
        </w:rPr>
      </w:pP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>INA Gr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>o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>u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>p has the leading role in Croatian oil business and a significant role in the region in oil and gas exploration and production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, 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>oil processing, and the distribution of oil and oil derivatives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>. INA Gr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>o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>up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 is comprised of several affiliated companies wholly or partially owned by 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INA, d.d. 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>The registered office of the Group is in Zagreb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, 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>Croatia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. 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>Apart from Croatia, INA currently has business operations in the segment of oil and gas exploration and production</w:t>
      </w:r>
      <w:r w:rsidR="00524013" w:rsidRP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 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>in Angola and Egypt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. 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>Oil processing is carried out in Ina’s oil refineries,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 RN Rijeka 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and 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RN Sisak, 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while the regional retail network comprises 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>43</w:t>
      </w:r>
      <w:r w:rsidR="008B1FBA"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>7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 </w:t>
      </w:r>
      <w:r w:rsidR="00524013">
        <w:rPr>
          <w:rFonts w:asciiTheme="minorHAnsi" w:eastAsia="Calibri" w:hAnsiTheme="minorHAnsi" w:cs="Arial"/>
          <w:noProof/>
          <w:sz w:val="20"/>
          <w:szCs w:val="20"/>
          <w:lang w:val="en-GB"/>
        </w:rPr>
        <w:t>filling stations in Croatia and the neighbouring countries</w:t>
      </w: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>.</w:t>
      </w:r>
    </w:p>
    <w:p w:rsidR="001944F0" w:rsidRPr="00214A97" w:rsidRDefault="001944F0" w:rsidP="001944F0">
      <w:pPr>
        <w:jc w:val="both"/>
        <w:rPr>
          <w:rFonts w:asciiTheme="minorHAnsi" w:eastAsia="Calibri" w:hAnsiTheme="minorHAnsi" w:cs="Arial"/>
          <w:b/>
          <w:noProof/>
          <w:sz w:val="20"/>
          <w:szCs w:val="20"/>
          <w:lang w:val="en-GB"/>
        </w:rPr>
      </w:pPr>
    </w:p>
    <w:p w:rsidR="001944F0" w:rsidRPr="00214A97" w:rsidRDefault="001944F0" w:rsidP="001944F0">
      <w:pPr>
        <w:jc w:val="both"/>
        <w:rPr>
          <w:rFonts w:asciiTheme="minorHAnsi" w:eastAsia="Calibri" w:hAnsiTheme="minorHAnsi" w:cs="Arial"/>
          <w:noProof/>
          <w:sz w:val="20"/>
          <w:szCs w:val="20"/>
          <w:lang w:val="en-GB"/>
        </w:rPr>
      </w:pPr>
      <w:r w:rsidRPr="00214A97">
        <w:rPr>
          <w:rFonts w:asciiTheme="minorHAnsi" w:eastAsia="Calibri" w:hAnsiTheme="minorHAnsi" w:cs="Arial"/>
          <w:b/>
          <w:noProof/>
          <w:sz w:val="20"/>
          <w:szCs w:val="20"/>
          <w:lang w:val="en-GB"/>
        </w:rPr>
        <w:t>PR</w:t>
      </w:r>
      <w:r w:rsidRPr="00214A97">
        <w:rPr>
          <w:rFonts w:asciiTheme="minorHAnsi" w:eastAsia="Calibri" w:hAnsiTheme="minorHAnsi" w:cs="Arial"/>
          <w:b/>
          <w:noProof/>
          <w:sz w:val="20"/>
          <w:szCs w:val="20"/>
          <w:lang w:val="en-GB"/>
        </w:rPr>
        <w:tab/>
      </w:r>
    </w:p>
    <w:p w:rsidR="001944F0" w:rsidRPr="00214A97" w:rsidRDefault="001944F0" w:rsidP="001944F0">
      <w:pPr>
        <w:jc w:val="both"/>
        <w:rPr>
          <w:rFonts w:asciiTheme="minorHAnsi" w:eastAsia="Calibri" w:hAnsiTheme="minorHAnsi" w:cs="Arial"/>
          <w:noProof/>
          <w:sz w:val="20"/>
          <w:szCs w:val="20"/>
          <w:lang w:val="en-GB"/>
        </w:rPr>
      </w:pP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>Avenija Većeslava Holjevca 10, Zagreb</w:t>
      </w:r>
    </w:p>
    <w:p w:rsidR="00C04138" w:rsidRPr="00214A97" w:rsidRDefault="001944F0" w:rsidP="003D46E5">
      <w:pPr>
        <w:pBdr>
          <w:bottom w:val="single" w:sz="12" w:space="22" w:color="auto"/>
        </w:pBdr>
        <w:jc w:val="both"/>
        <w:rPr>
          <w:rFonts w:asciiTheme="minorHAnsi" w:eastAsia="Calibri" w:hAnsiTheme="minorHAnsi" w:cs="Arial"/>
          <w:noProof/>
          <w:sz w:val="20"/>
          <w:szCs w:val="20"/>
          <w:lang w:val="en-GB"/>
        </w:rPr>
      </w:pPr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Tel:  01 6450 552|Fax: 01 6452 406| @: </w:t>
      </w:r>
      <w:hyperlink r:id="rId22" w:history="1">
        <w:r w:rsidRPr="00214A97">
          <w:rPr>
            <w:rFonts w:asciiTheme="minorHAnsi" w:eastAsia="Calibri" w:hAnsiTheme="minorHAnsi" w:cs="Arial"/>
            <w:noProof/>
            <w:color w:val="0000FF"/>
            <w:sz w:val="20"/>
            <w:szCs w:val="20"/>
            <w:u w:val="single"/>
            <w:lang w:val="en-GB"/>
          </w:rPr>
          <w:t>pr@ina.hr</w:t>
        </w:r>
      </w:hyperlink>
      <w:r w:rsidRPr="00214A97">
        <w:rPr>
          <w:rFonts w:asciiTheme="minorHAnsi" w:eastAsia="Calibri" w:hAnsiTheme="minorHAnsi" w:cs="Arial"/>
          <w:noProof/>
          <w:sz w:val="20"/>
          <w:szCs w:val="20"/>
          <w:lang w:val="en-GB"/>
        </w:rPr>
        <w:t xml:space="preserve"> </w:t>
      </w:r>
    </w:p>
    <w:sectPr w:rsidR="00C04138" w:rsidRPr="00214A97" w:rsidSect="0017419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footnotePr>
        <w:pos w:val="beneathText"/>
      </w:footnotePr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0D" w:rsidRDefault="0010570D">
      <w:r>
        <w:separator/>
      </w:r>
    </w:p>
  </w:endnote>
  <w:endnote w:type="continuationSeparator" w:id="0">
    <w:p w:rsidR="0010570D" w:rsidRDefault="0010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 w:rsidP="001741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4199" w:rsidRDefault="00174199" w:rsidP="00174199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Pr="00BE07FB" w:rsidRDefault="00174199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8D92B" wp14:editId="4AD03DF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22225" b="368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5309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74199" w:rsidRPr="00BE07FB" w:rsidRDefault="0017419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74199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74199" w:rsidRDefault="00174199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74199" w:rsidRDefault="0017419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74199" w:rsidRDefault="00174199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74199" w:rsidRDefault="0017419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74199" w:rsidRDefault="0017419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74199" w:rsidRDefault="0017419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74199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74199" w:rsidRDefault="0017419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74199" w:rsidRDefault="0017419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74199" w:rsidRDefault="0017419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74199" w:rsidRDefault="0017419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74199" w:rsidRDefault="00174199">
          <w:pPr>
            <w:pStyle w:val="Footer"/>
            <w:rPr>
              <w:rFonts w:cs="Arial"/>
              <w:sz w:val="12"/>
            </w:rPr>
          </w:pPr>
        </w:p>
      </w:tc>
    </w:tr>
    <w:tr w:rsidR="00174199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74199" w:rsidRDefault="0017419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74199" w:rsidRDefault="0017419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74199" w:rsidRDefault="0017419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74199" w:rsidRDefault="0017419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74199" w:rsidRDefault="0017419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rPr>
              <w:rFonts w:cs="Arial"/>
              <w:sz w:val="12"/>
            </w:rPr>
          </w:pPr>
        </w:p>
      </w:tc>
    </w:tr>
  </w:tbl>
  <w:p w:rsidR="00174199" w:rsidRPr="00BE07FB" w:rsidRDefault="00174199">
    <w:pPr>
      <w:rPr>
        <w:sz w:val="2"/>
        <w:szCs w:val="2"/>
      </w:rPr>
    </w:pPr>
  </w:p>
  <w:p w:rsidR="00174199" w:rsidRPr="00B976E5" w:rsidRDefault="00174199" w:rsidP="00174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 w:rsidP="00174199">
    <w:pPr>
      <w:pStyle w:val="Footer"/>
      <w:ind w:right="360"/>
      <w:rPr>
        <w:sz w:val="2"/>
      </w:rPr>
    </w:pPr>
  </w:p>
  <w:p w:rsidR="00174199" w:rsidRDefault="00174199">
    <w:pPr>
      <w:pStyle w:val="Footer"/>
      <w:rPr>
        <w:sz w:val="2"/>
      </w:rPr>
    </w:pPr>
  </w:p>
  <w:p w:rsidR="00174199" w:rsidRDefault="00174199" w:rsidP="00174199">
    <w:pPr>
      <w:pStyle w:val="Footer"/>
      <w:ind w:right="360"/>
      <w:rPr>
        <w:sz w:val="2"/>
      </w:rPr>
    </w:pPr>
  </w:p>
  <w:p w:rsidR="00174199" w:rsidRDefault="00174199" w:rsidP="00174199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74199" w:rsidRPr="00374688" w:rsidTr="00174199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74199" w:rsidRPr="00374688" w:rsidRDefault="00174199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74199" w:rsidRDefault="00174199" w:rsidP="00174199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174199" w:rsidRPr="00374688" w:rsidTr="00174199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174199" w:rsidRPr="00374688" w:rsidRDefault="0017419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174199" w:rsidRPr="00374688" w:rsidRDefault="0017419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174199" w:rsidRPr="00374688" w:rsidRDefault="0017419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174199" w:rsidRPr="00374688" w:rsidRDefault="0017419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0570D">
            <w:fldChar w:fldCharType="begin"/>
          </w:r>
          <w:r w:rsidR="0010570D">
            <w:instrText xml:space="preserve"> NUMPAGES   \* MERGEFORMAT </w:instrText>
          </w:r>
          <w:r w:rsidR="0010570D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10570D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174199" w:rsidRPr="00374688" w:rsidTr="00174199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174199" w:rsidRPr="00374688" w:rsidRDefault="00174199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74199" w:rsidRPr="00374688" w:rsidRDefault="0017419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174199" w:rsidRPr="00374688" w:rsidTr="00174199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174199" w:rsidRPr="00374688" w:rsidRDefault="00174199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174199" w:rsidRPr="00374688" w:rsidRDefault="00174199" w:rsidP="00174199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0570D">
            <w:fldChar w:fldCharType="begin"/>
          </w:r>
          <w:r w:rsidR="0010570D">
            <w:instrText xml:space="preserve"> NUMPAGES   \* MERGEFORMAT </w:instrText>
          </w:r>
          <w:r w:rsidR="0010570D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10570D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174199" w:rsidRDefault="0017419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174199" w:rsidRPr="00D91822" w:rsidTr="00174199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174199" w:rsidRPr="00D91822" w:rsidTr="00174199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174199" w:rsidRPr="00D91822" w:rsidRDefault="00174199" w:rsidP="00174199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noProof/>
                    <w:sz w:val="14"/>
                    <w:szCs w:val="14"/>
                    <w:lang w:val="en-GB"/>
                  </w:rPr>
                </w:pPr>
                <w:r w:rsidRPr="00D91822">
                  <w:rPr>
                    <w:rFonts w:cs="Arial"/>
                    <w:b/>
                    <w:bCs/>
                    <w:noProof/>
                    <w:sz w:val="14"/>
                    <w:szCs w:val="14"/>
                    <w:lang w:val="en-GB"/>
                  </w:rPr>
                  <w:t>INA, d.d.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cs="Arial"/>
                    <w:noProof/>
                    <w:sz w:val="11"/>
                    <w:szCs w:val="11"/>
                    <w:lang w:val="en-GB"/>
                  </w:rPr>
                </w:pPr>
                <w:r w:rsidRPr="00D91822">
                  <w:rPr>
                    <w:rFonts w:cs="Arial"/>
                    <w:noProof/>
                    <w:sz w:val="11"/>
                    <w:szCs w:val="11"/>
                    <w:lang w:val="en-GB"/>
                  </w:rPr>
                  <w:t xml:space="preserve">Avenija Većeslava Holjevca 10 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cs="Arial"/>
                    <w:noProof/>
                    <w:sz w:val="11"/>
                    <w:szCs w:val="11"/>
                    <w:lang w:val="en-GB"/>
                  </w:rPr>
                </w:pPr>
                <w:r w:rsidRPr="00D91822">
                  <w:rPr>
                    <w:rFonts w:cs="Arial"/>
                    <w:noProof/>
                    <w:sz w:val="11"/>
                    <w:szCs w:val="11"/>
                    <w:lang w:val="en-GB"/>
                  </w:rPr>
                  <w:t>10 002 Zagreb    p.p. 555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cs="Arial"/>
                    <w:noProof/>
                    <w:sz w:val="11"/>
                    <w:szCs w:val="11"/>
                    <w:lang w:val="en-GB"/>
                  </w:rPr>
                </w:pPr>
                <w:r w:rsidRPr="00D91822">
                  <w:rPr>
                    <w:rFonts w:cs="Arial"/>
                    <w:noProof/>
                    <w:sz w:val="11"/>
                    <w:szCs w:val="11"/>
                    <w:lang w:val="en-GB"/>
                  </w:rPr>
                  <w:t xml:space="preserve">Hrvatska - </w:t>
                </w:r>
                <w:r w:rsidRPr="00D91822">
                  <w:rPr>
                    <w:rFonts w:cs="Arial"/>
                    <w:i/>
                    <w:iCs/>
                    <w:noProof/>
                    <w:sz w:val="11"/>
                    <w:szCs w:val="11"/>
                    <w:lang w:val="en-GB"/>
                  </w:rPr>
                  <w:t>Croatia</w:t>
                </w:r>
              </w:p>
              <w:p w:rsidR="00174199" w:rsidRPr="00D91822" w:rsidRDefault="00174199" w:rsidP="00174199">
                <w:pPr>
                  <w:pStyle w:val="Footer"/>
                  <w:ind w:right="-72"/>
                  <w:rPr>
                    <w:rFonts w:cs="Arial"/>
                    <w:noProof/>
                    <w:sz w:val="11"/>
                    <w:szCs w:val="11"/>
                    <w:lang w:val="en-GB"/>
                  </w:rPr>
                </w:pPr>
                <w:r w:rsidRPr="00D91822">
                  <w:rPr>
                    <w:rFonts w:cs="Arial"/>
                    <w:noProof/>
                    <w:sz w:val="11"/>
                    <w:szCs w:val="11"/>
                    <w:lang w:val="en-GB"/>
                  </w:rPr>
                  <w:t xml:space="preserve">Telefon - </w:t>
                </w:r>
                <w:r w:rsidRPr="00D91822">
                  <w:rPr>
                    <w:rFonts w:cs="Arial"/>
                    <w:i/>
                    <w:iCs/>
                    <w:noProof/>
                    <w:sz w:val="11"/>
                    <w:szCs w:val="11"/>
                    <w:lang w:val="en-GB"/>
                  </w:rPr>
                  <w:t>Telephone</w:t>
                </w:r>
                <w:r w:rsidRPr="00D91822">
                  <w:rPr>
                    <w:rFonts w:cs="Arial"/>
                    <w:noProof/>
                    <w:sz w:val="11"/>
                    <w:szCs w:val="11"/>
                    <w:lang w:val="en-GB"/>
                  </w:rPr>
                  <w:t xml:space="preserve"> +385(1)6450000</w:t>
                </w:r>
              </w:p>
              <w:p w:rsidR="00174199" w:rsidRPr="00D91822" w:rsidRDefault="00174199" w:rsidP="00174199">
                <w:pPr>
                  <w:pStyle w:val="Footer"/>
                  <w:rPr>
                    <w:noProof/>
                    <w:sz w:val="11"/>
                    <w:szCs w:val="11"/>
                    <w:lang w:val="en-GB"/>
                  </w:rPr>
                </w:pPr>
                <w:r w:rsidRPr="00D91822">
                  <w:rPr>
                    <w:rFonts w:cs="Arial"/>
                    <w:noProof/>
                    <w:sz w:val="11"/>
                    <w:szCs w:val="11"/>
                    <w:lang w:val="en-GB"/>
                  </w:rPr>
                  <w:t xml:space="preserve">Faks - </w:t>
                </w:r>
                <w:r w:rsidRPr="00D91822">
                  <w:rPr>
                    <w:rFonts w:cs="Arial"/>
                    <w:i/>
                    <w:iCs/>
                    <w:noProof/>
                    <w:sz w:val="11"/>
                    <w:szCs w:val="11"/>
                    <w:lang w:val="en-GB"/>
                  </w:rPr>
                  <w:t>Fax</w:t>
                </w:r>
                <w:r w:rsidRPr="00D91822">
                  <w:rPr>
                    <w:rFonts w:cs="Arial"/>
                    <w:noProof/>
                    <w:sz w:val="11"/>
                    <w:szCs w:val="11"/>
                    <w:lang w:val="en-GB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74199" w:rsidRPr="00D91822" w:rsidRDefault="00174199" w:rsidP="00174199">
                <w:pPr>
                  <w:pStyle w:val="Footer"/>
                  <w:ind w:left="-108"/>
                  <w:rPr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cs="Arial"/>
                    <w:noProof/>
                    <w:sz w:val="10"/>
                    <w:szCs w:val="10"/>
                    <w:lang w:val="en-GB"/>
                  </w:rPr>
                  <w:t xml:space="preserve">Banka - </w:t>
                </w:r>
                <w:r w:rsidRPr="00D91822">
                  <w:rPr>
                    <w:rFonts w:cs="Arial"/>
                    <w:i/>
                    <w:iCs/>
                    <w:noProof/>
                    <w:sz w:val="10"/>
                    <w:szCs w:val="10"/>
                    <w:lang w:val="en-GB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74199" w:rsidRPr="00D91822" w:rsidRDefault="00174199" w:rsidP="00174199">
                <w:pPr>
                  <w:pStyle w:val="Footer"/>
                  <w:ind w:left="-108"/>
                  <w:rPr>
                    <w:rFonts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cs="Arial"/>
                    <w:noProof/>
                    <w:sz w:val="10"/>
                    <w:szCs w:val="10"/>
                    <w:lang w:val="en-GB"/>
                  </w:rPr>
                  <w:t xml:space="preserve">Adresa - </w:t>
                </w:r>
                <w:r w:rsidRPr="00D91822">
                  <w:rPr>
                    <w:rFonts w:cs="Arial"/>
                    <w:i/>
                    <w:iCs/>
                    <w:noProof/>
                    <w:sz w:val="10"/>
                    <w:szCs w:val="10"/>
                    <w:lang w:val="en-GB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74199" w:rsidRPr="00D91822" w:rsidRDefault="00174199" w:rsidP="00174199">
                <w:pPr>
                  <w:pStyle w:val="Footer"/>
                  <w:ind w:left="-108" w:right="-108"/>
                  <w:rPr>
                    <w:rFonts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cs="Arial"/>
                    <w:noProof/>
                    <w:sz w:val="10"/>
                    <w:szCs w:val="10"/>
                    <w:lang w:val="en-GB"/>
                  </w:rPr>
                  <w:t xml:space="preserve">IBAN broj - </w:t>
                </w:r>
                <w:r w:rsidRPr="00D91822">
                  <w:rPr>
                    <w:rFonts w:cs="Arial"/>
                    <w:i/>
                    <w:iCs/>
                    <w:noProof/>
                    <w:sz w:val="10"/>
                    <w:szCs w:val="10"/>
                    <w:lang w:val="en-GB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174199" w:rsidRPr="00D91822" w:rsidRDefault="00174199" w:rsidP="00174199">
                <w:pPr>
                  <w:pStyle w:val="Footer"/>
                  <w:spacing w:before="40"/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>Trgovački sud u Zagrebu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ascii="Arial Narrow" w:hAnsi="Arial Narrow" w:cs="Arial"/>
                    <w:i/>
                    <w:iCs/>
                    <w:noProof/>
                    <w:sz w:val="12"/>
                    <w:szCs w:val="12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i/>
                    <w:iCs/>
                    <w:noProof/>
                    <w:sz w:val="12"/>
                    <w:szCs w:val="12"/>
                    <w:lang w:val="en-GB"/>
                  </w:rPr>
                  <w:t>Commercial Court in Zagreb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>MBS: 080000604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ascii="Arial Narrow" w:hAnsi="Arial Narrow" w:cs="Arial"/>
                    <w:i/>
                    <w:iCs/>
                    <w:noProof/>
                    <w:sz w:val="12"/>
                    <w:szCs w:val="12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 xml:space="preserve">Uplaćen temeljni kapital – </w:t>
                </w:r>
                <w:r w:rsidRPr="00D91822">
                  <w:rPr>
                    <w:rFonts w:ascii="Arial Narrow" w:hAnsi="Arial Narrow" w:cs="Arial"/>
                    <w:i/>
                    <w:iCs/>
                    <w:noProof/>
                    <w:sz w:val="12"/>
                    <w:szCs w:val="12"/>
                    <w:lang w:val="en-GB"/>
                  </w:rPr>
                  <w:t>Paid</w:t>
                </w: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 xml:space="preserve"> c</w:t>
                </w:r>
                <w:r w:rsidRPr="00D91822">
                  <w:rPr>
                    <w:rFonts w:ascii="Arial Narrow" w:hAnsi="Arial Narrow" w:cs="Arial"/>
                    <w:i/>
                    <w:iCs/>
                    <w:noProof/>
                    <w:sz w:val="12"/>
                    <w:szCs w:val="12"/>
                    <w:lang w:val="en-GB"/>
                  </w:rPr>
                  <w:t>apital stock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 xml:space="preserve">9.000.000.000,00 kn - HRK 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>Broj izdanih dionica / Nominalna vrijednost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ascii="Arial Narrow" w:hAnsi="Arial Narrow" w:cs="Arial"/>
                    <w:i/>
                    <w:iCs/>
                    <w:noProof/>
                    <w:sz w:val="12"/>
                    <w:szCs w:val="12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i/>
                    <w:iCs/>
                    <w:noProof/>
                    <w:sz w:val="12"/>
                    <w:szCs w:val="12"/>
                    <w:lang w:val="en-GB"/>
                  </w:rPr>
                  <w:t>No. of issued shares / Nominal value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 xml:space="preserve">10.000.000 / 900,00 kn - HRK 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 xml:space="preserve">Matični broj – </w:t>
                </w:r>
                <w:r w:rsidRPr="00D91822">
                  <w:rPr>
                    <w:rFonts w:ascii="Arial Narrow" w:hAnsi="Arial Narrow" w:cs="Arial"/>
                    <w:i/>
                    <w:iCs/>
                    <w:noProof/>
                    <w:sz w:val="12"/>
                    <w:szCs w:val="12"/>
                    <w:lang w:val="en-GB"/>
                  </w:rPr>
                  <w:t>Reg. No.</w:t>
                </w: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 xml:space="preserve"> 3586243</w:t>
                </w:r>
              </w:p>
              <w:p w:rsidR="00174199" w:rsidRPr="00D91822" w:rsidRDefault="00174199" w:rsidP="00174199">
                <w:pPr>
                  <w:pStyle w:val="Footer"/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>OIB – 27759560625</w:t>
                </w:r>
              </w:p>
              <w:p w:rsidR="00174199" w:rsidRPr="00D91822" w:rsidRDefault="00174199" w:rsidP="00174199">
                <w:pPr>
                  <w:pStyle w:val="Footer"/>
                  <w:rPr>
                    <w:noProof/>
                    <w:sz w:val="11"/>
                    <w:szCs w:val="11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 xml:space="preserve">PDV identifikacijski broj / </w:t>
                </w:r>
                <w:r w:rsidRPr="00D91822">
                  <w:rPr>
                    <w:rFonts w:ascii="Arial Narrow" w:hAnsi="Arial Narrow" w:cs="Arial"/>
                    <w:i/>
                    <w:iCs/>
                    <w:noProof/>
                    <w:sz w:val="12"/>
                    <w:szCs w:val="12"/>
                    <w:lang w:val="en-GB"/>
                  </w:rPr>
                  <w:t>VAT identification number</w:t>
                </w:r>
                <w:r w:rsidRPr="00D91822">
                  <w:rPr>
                    <w:rFonts w:ascii="Arial Narrow" w:hAnsi="Arial Narrow" w:cs="Arial"/>
                    <w:noProof/>
                    <w:sz w:val="12"/>
                    <w:szCs w:val="12"/>
                    <w:lang w:val="en-GB"/>
                  </w:rPr>
                  <w:t xml:space="preserve"> </w:t>
                </w:r>
                <w:r w:rsidRPr="00D91822">
                  <w:rPr>
                    <w:noProof/>
                    <w:sz w:val="11"/>
                    <w:szCs w:val="11"/>
                    <w:lang w:val="en-GB"/>
                  </w:rPr>
                  <w:t>HR27759560625</w:t>
                </w:r>
              </w:p>
            </w:tc>
          </w:tr>
          <w:tr w:rsidR="00174199" w:rsidRPr="00D91822" w:rsidTr="00174199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174199" w:rsidRPr="00D91822" w:rsidRDefault="00174199" w:rsidP="00174199">
                <w:pPr>
                  <w:pStyle w:val="Footer"/>
                  <w:rPr>
                    <w:rFonts w:cs="Arial"/>
                    <w:b/>
                    <w:bCs/>
                    <w:noProof/>
                    <w:sz w:val="11"/>
                    <w:szCs w:val="11"/>
                    <w:lang w:val="en-GB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Privredna banka Zagreb d.d.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 xml:space="preserve">Raiffeisenbank Austria d.d. 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Zagrebačka banka d.d.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Societe Generale-Splitska banka d.d.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 xml:space="preserve">OTP banka Hrvatska d.d. 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/>
                  </w:rPr>
                  <w:t xml:space="preserve">Erste&amp;Steiermärkische Bank </w:t>
                </w: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 xml:space="preserve">d.d. 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/>
                  </w:rPr>
                  <w:t xml:space="preserve">Sberbank d.d. 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NATIXIS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UniCredit Bank Austria AG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BNP Paribas (Suisse) SA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ING Bank NV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Radnička cesta 50, 10000 Zagreb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Petrinjska 59, 10000 Zagreb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Trg bana Josipa Jelačića 10, 10000 Zagreb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R. Boškovića 16, 21000 Split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Domovinskog rata 3, 23000 Zadar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Jadranski trg 3a, 51000 Rijeka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Varšavska 9, 10000 Zagreb</w:t>
                </w: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 xml:space="preserve"> 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Avenue Pierre Mendes 30, 75013 Paris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Schottengasse 6-8, A-1010 Wien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Place de Hollande 2, Case Postale 5060 1211 Geneve 11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PO BOX 1800, 1000 BV Amsterdam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noProof/>
                    <w:color w:val="FF0000"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HR92 2340 0091 1000 2290 2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HR70 2484 0081 1006 1948 3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HR62 2360 0001 1013 0359 5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HR81 2330 0031 1002 0454 6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HR96 2407 0001 1001 5214 9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 xml:space="preserve">HR34 </w:t>
                </w: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/>
                  </w:rPr>
                  <w:t>2402 0061 1006 8111 4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</w:pPr>
                <w:r w:rsidRPr="00D91822">
                  <w:rPr>
                    <w:rFonts w:ascii="Arial Narrow" w:hAnsi="Arial Narrow" w:cs="Arial"/>
                    <w:noProof/>
                    <w:sz w:val="10"/>
                    <w:szCs w:val="10"/>
                    <w:lang w:val="en-GB"/>
                  </w:rPr>
                  <w:t>HR75 2503 0071 1000 6218 3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FR76 30007 99999 27 021 672 000 59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 xml:space="preserve">AT21 1200 0528 4400 3466     (EUR) 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AT91 1200 0528 4400 3467     (USD)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CH95 0868 6001 0887 4000 2 (EUR)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CH25 0868 6001 0887 4000 1 (USD)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NL98 INGB 0650 7815 38        (EUR)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NL23 INGB 0020 0370 90        (USD)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noProof/>
                    <w:lang w:val="en-GB" w:bidi="ta-IN"/>
                  </w:rPr>
                </w:pPr>
                <w:r w:rsidRPr="00D91822">
                  <w:rPr>
                    <w:rFonts w:ascii="Arial Narrow" w:hAnsi="Arial Narrow"/>
                    <w:noProof/>
                    <w:sz w:val="10"/>
                    <w:szCs w:val="10"/>
                    <w:lang w:val="en-GB"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174199" w:rsidRPr="00D91822" w:rsidRDefault="00174199" w:rsidP="00174199">
                <w:pPr>
                  <w:pStyle w:val="Footer"/>
                  <w:rPr>
                    <w:rFonts w:cs="Arial"/>
                    <w:noProof/>
                    <w:sz w:val="11"/>
                    <w:szCs w:val="11"/>
                    <w:lang w:val="en-GB"/>
                  </w:rPr>
                </w:pPr>
              </w:p>
            </w:tc>
          </w:tr>
          <w:tr w:rsidR="00174199" w:rsidRPr="00D91822" w:rsidTr="00174199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74199" w:rsidRPr="00D91822" w:rsidRDefault="00174199" w:rsidP="00174199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noProof/>
                    <w:sz w:val="11"/>
                    <w:szCs w:val="11"/>
                    <w:lang w:val="en-GB"/>
                  </w:rPr>
                </w:pPr>
                <w:r w:rsidRPr="00D91822">
                  <w:rPr>
                    <w:rFonts w:cs="Arial"/>
                    <w:noProof/>
                    <w:sz w:val="11"/>
                    <w:szCs w:val="11"/>
                    <w:lang w:val="en-GB"/>
                  </w:rPr>
                  <w:t xml:space="preserve">Predsjednik i članovi Uprave / </w:t>
                </w:r>
                <w:r w:rsidRPr="00D91822">
                  <w:rPr>
                    <w:rFonts w:cs="Arial"/>
                    <w:i/>
                    <w:iCs/>
                    <w:noProof/>
                    <w:sz w:val="11"/>
                    <w:szCs w:val="11"/>
                    <w:lang w:val="en-GB"/>
                  </w:rPr>
                  <w:t>President and</w:t>
                </w:r>
                <w:r w:rsidRPr="00D91822">
                  <w:rPr>
                    <w:rFonts w:cs="Arial"/>
                    <w:i/>
                    <w:noProof/>
                    <w:sz w:val="11"/>
                    <w:szCs w:val="11"/>
                    <w:lang w:val="en-GB"/>
                  </w:rPr>
                  <w:t xml:space="preserve"> m</w:t>
                </w:r>
                <w:r w:rsidRPr="00D91822">
                  <w:rPr>
                    <w:rFonts w:cs="Arial"/>
                    <w:i/>
                    <w:iCs/>
                    <w:noProof/>
                    <w:sz w:val="11"/>
                    <w:szCs w:val="11"/>
                    <w:lang w:val="en-GB"/>
                  </w:rPr>
                  <w:t>embers of the Management Board</w:t>
                </w:r>
                <w:r w:rsidRPr="00D91822">
                  <w:rPr>
                    <w:rFonts w:cs="Arial"/>
                    <w:i/>
                    <w:noProof/>
                    <w:sz w:val="11"/>
                    <w:szCs w:val="11"/>
                    <w:lang w:val="en-GB"/>
                  </w:rPr>
                  <w:t>:</w:t>
                </w:r>
              </w:p>
              <w:p w:rsidR="00174199" w:rsidRPr="00D91822" w:rsidRDefault="00174199" w:rsidP="00174199">
                <w:pPr>
                  <w:rPr>
                    <w:noProof/>
                    <w:sz w:val="11"/>
                    <w:szCs w:val="11"/>
                    <w:lang w:val="en-GB"/>
                  </w:rPr>
                </w:pPr>
                <w:r w:rsidRPr="00D91822">
                  <w:rPr>
                    <w:noProof/>
                    <w:sz w:val="11"/>
                    <w:szCs w:val="11"/>
                    <w:lang w:val="en-GB"/>
                  </w:rPr>
                  <w:t>Zoltán Áldott</w:t>
                </w:r>
                <w:r w:rsidRPr="00D91822">
                  <w:rPr>
                    <w:bCs/>
                    <w:noProof/>
                    <w:sz w:val="11"/>
                    <w:szCs w:val="11"/>
                    <w:lang w:val="en-GB"/>
                  </w:rPr>
                  <w:t xml:space="preserve">, </w:t>
                </w:r>
                <w:r w:rsidRPr="00D91822">
                  <w:rPr>
                    <w:noProof/>
                    <w:sz w:val="11"/>
                    <w:szCs w:val="11"/>
                    <w:lang w:val="en-GB"/>
                  </w:rPr>
                  <w:t xml:space="preserve">Niko Dalić, </w:t>
                </w:r>
                <w:r w:rsidRPr="00D91822">
                  <w:rPr>
                    <w:bCs/>
                    <w:noProof/>
                    <w:sz w:val="11"/>
                    <w:szCs w:val="11"/>
                    <w:lang w:val="en-GB"/>
                  </w:rPr>
                  <w:t>G</w:t>
                </w:r>
                <w:r w:rsidRPr="00D91822">
                  <w:rPr>
                    <w:rFonts w:cs="Arial"/>
                    <w:bCs/>
                    <w:noProof/>
                    <w:sz w:val="11"/>
                    <w:szCs w:val="11"/>
                    <w:lang w:val="en-GB"/>
                  </w:rPr>
                  <w:t>á</w:t>
                </w:r>
                <w:r w:rsidRPr="00D91822">
                  <w:rPr>
                    <w:bCs/>
                    <w:noProof/>
                    <w:sz w:val="11"/>
                    <w:szCs w:val="11"/>
                    <w:lang w:val="en-GB"/>
                  </w:rPr>
                  <w:t>bor Horv</w:t>
                </w:r>
                <w:r w:rsidRPr="00D91822">
                  <w:rPr>
                    <w:rFonts w:cs="Arial"/>
                    <w:bCs/>
                    <w:noProof/>
                    <w:sz w:val="11"/>
                    <w:szCs w:val="11"/>
                    <w:lang w:val="en-GB"/>
                  </w:rPr>
                  <w:t>á</w:t>
                </w:r>
                <w:r w:rsidRPr="00D91822">
                  <w:rPr>
                    <w:bCs/>
                    <w:noProof/>
                    <w:sz w:val="11"/>
                    <w:szCs w:val="11"/>
                    <w:lang w:val="en-GB"/>
                  </w:rPr>
                  <w:t xml:space="preserve">th, </w:t>
                </w:r>
                <w:r w:rsidRPr="00D91822">
                  <w:rPr>
                    <w:noProof/>
                    <w:sz w:val="11"/>
                    <w:szCs w:val="11"/>
                    <w:lang w:val="en-GB"/>
                  </w:rPr>
                  <w:t>Ivan Krešić, Davor Mayer, P</w:t>
                </w:r>
                <w:r w:rsidRPr="00D91822">
                  <w:rPr>
                    <w:rFonts w:cs="Arial"/>
                    <w:noProof/>
                    <w:sz w:val="11"/>
                    <w:szCs w:val="11"/>
                    <w:lang w:val="en-GB"/>
                  </w:rPr>
                  <w:t>é</w:t>
                </w:r>
                <w:r w:rsidRPr="00D91822">
                  <w:rPr>
                    <w:noProof/>
                    <w:sz w:val="11"/>
                    <w:szCs w:val="11"/>
                    <w:lang w:val="en-GB"/>
                  </w:rPr>
                  <w:t>ter Ratatics</w:t>
                </w: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right="-108"/>
                  <w:rPr>
                    <w:rFonts w:cs="Arial"/>
                    <w:noProof/>
                    <w:sz w:val="4"/>
                    <w:szCs w:val="4"/>
                    <w:lang w:val="en-GB"/>
                  </w:rPr>
                </w:pPr>
              </w:p>
              <w:p w:rsidR="00174199" w:rsidRPr="00D91822" w:rsidRDefault="00174199" w:rsidP="00174199">
                <w:pPr>
                  <w:pStyle w:val="Footer"/>
                  <w:spacing w:line="216" w:lineRule="auto"/>
                  <w:ind w:right="-108"/>
                  <w:rPr>
                    <w:rFonts w:cs="Arial"/>
                    <w:noProof/>
                    <w:sz w:val="11"/>
                    <w:szCs w:val="11"/>
                    <w:lang w:val="en-GB"/>
                  </w:rPr>
                </w:pPr>
                <w:r w:rsidRPr="00D91822">
                  <w:rPr>
                    <w:rFonts w:cs="Arial"/>
                    <w:noProof/>
                    <w:sz w:val="11"/>
                    <w:szCs w:val="11"/>
                    <w:lang w:val="en-GB"/>
                  </w:rPr>
                  <w:t xml:space="preserve">Predsjednik Nadzornog odbora / </w:t>
                </w:r>
                <w:r w:rsidRPr="00D91822">
                  <w:rPr>
                    <w:rFonts w:cs="Arial"/>
                    <w:i/>
                    <w:iCs/>
                    <w:noProof/>
                    <w:sz w:val="11"/>
                    <w:szCs w:val="11"/>
                    <w:lang w:val="en-GB"/>
                  </w:rPr>
                  <w:t>President of the Supervisory Board</w:t>
                </w:r>
                <w:r w:rsidRPr="00D91822">
                  <w:rPr>
                    <w:rFonts w:cs="Arial"/>
                    <w:noProof/>
                    <w:sz w:val="11"/>
                    <w:szCs w:val="11"/>
                    <w:lang w:val="en-GB"/>
                  </w:rPr>
                  <w:t>: Damir Vandelić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174199" w:rsidRPr="00D91822" w:rsidRDefault="00174199" w:rsidP="00174199">
                <w:pPr>
                  <w:pStyle w:val="Footer"/>
                  <w:rPr>
                    <w:rFonts w:cs="Arial"/>
                    <w:noProof/>
                    <w:sz w:val="11"/>
                    <w:szCs w:val="11"/>
                    <w:lang w:val="en-GB"/>
                  </w:rPr>
                </w:pPr>
              </w:p>
            </w:tc>
          </w:tr>
        </w:tbl>
        <w:p w:rsidR="00174199" w:rsidRPr="00D91822" w:rsidRDefault="00174199" w:rsidP="00174199">
          <w:pPr>
            <w:pStyle w:val="Footer"/>
            <w:rPr>
              <w:noProof/>
              <w:sz w:val="11"/>
              <w:szCs w:val="11"/>
              <w:lang w:val="en-GB"/>
            </w:rPr>
          </w:pPr>
        </w:p>
      </w:tc>
    </w:tr>
    <w:tr w:rsidR="00174199" w:rsidRPr="00D91822" w:rsidTr="00174199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174199" w:rsidRPr="00D91822" w:rsidRDefault="00174199" w:rsidP="00174199">
          <w:pPr>
            <w:pStyle w:val="Footer"/>
            <w:rPr>
              <w:rFonts w:cs="Arial"/>
              <w:b/>
              <w:bCs/>
              <w:noProof/>
              <w:sz w:val="11"/>
              <w:szCs w:val="11"/>
              <w:lang w:val="en-GB"/>
            </w:rPr>
          </w:pPr>
        </w:p>
      </w:tc>
    </w:tr>
  </w:tbl>
  <w:p w:rsidR="00174199" w:rsidRPr="00D91822" w:rsidRDefault="00174199" w:rsidP="00174199">
    <w:pPr>
      <w:rPr>
        <w:noProof/>
        <w:sz w:val="2"/>
        <w:szCs w:val="2"/>
        <w:lang w:val="en-GB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174199" w:rsidRPr="00D91822" w:rsidTr="00174199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174199" w:rsidRPr="00D91822" w:rsidRDefault="00174199" w:rsidP="00174199">
          <w:pPr>
            <w:spacing w:before="20"/>
            <w:rPr>
              <w:rFonts w:cs="Arial"/>
              <w:noProof/>
              <w:vanish/>
              <w:sz w:val="11"/>
              <w:szCs w:val="11"/>
              <w:lang w:val="en-GB"/>
            </w:rPr>
          </w:pP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t xml:space="preserve">POSLOVNA TAJNA - </w:t>
          </w:r>
          <w:r w:rsidRPr="00D91822">
            <w:rPr>
              <w:rFonts w:cs="Arial"/>
              <w:i/>
              <w:noProof/>
              <w:vanish/>
              <w:sz w:val="11"/>
              <w:szCs w:val="11"/>
              <w:lang w:val="en-GB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174199" w:rsidRPr="00D91822" w:rsidRDefault="00174199" w:rsidP="00174199">
          <w:pPr>
            <w:spacing w:before="20"/>
            <w:rPr>
              <w:rFonts w:cs="Arial"/>
              <w:noProof/>
              <w:vanish/>
              <w:sz w:val="11"/>
              <w:szCs w:val="11"/>
              <w:lang w:val="en-GB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174199" w:rsidRPr="00D91822" w:rsidRDefault="00174199" w:rsidP="00174199">
          <w:pPr>
            <w:spacing w:before="20"/>
            <w:jc w:val="right"/>
            <w:rPr>
              <w:rFonts w:cs="Arial"/>
              <w:noProof/>
              <w:vanish/>
              <w:sz w:val="11"/>
              <w:szCs w:val="11"/>
              <w:lang w:val="en-GB"/>
            </w:rPr>
          </w:pP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t xml:space="preserve">kopija br. - </w:t>
          </w:r>
          <w:r w:rsidRPr="00D91822">
            <w:rPr>
              <w:rFonts w:cs="Arial"/>
              <w:i/>
              <w:noProof/>
              <w:vanish/>
              <w:sz w:val="11"/>
              <w:szCs w:val="11"/>
              <w:lang w:val="en-GB"/>
            </w:rPr>
            <w:t>copy no</w:t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174199" w:rsidRPr="00D91822" w:rsidRDefault="00174199" w:rsidP="00174199">
          <w:pPr>
            <w:spacing w:before="20"/>
            <w:jc w:val="right"/>
            <w:rPr>
              <w:rFonts w:cs="Arial"/>
              <w:noProof/>
              <w:vanish/>
              <w:sz w:val="11"/>
              <w:szCs w:val="11"/>
              <w:lang w:val="en-GB"/>
            </w:rPr>
          </w:pP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t xml:space="preserve">str. - </w:t>
          </w:r>
          <w:r w:rsidRPr="00D91822">
            <w:rPr>
              <w:rFonts w:cs="Arial"/>
              <w:i/>
              <w:noProof/>
              <w:vanish/>
              <w:sz w:val="11"/>
              <w:szCs w:val="11"/>
              <w:lang w:val="en-GB"/>
            </w:rPr>
            <w:t>page</w:t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t xml:space="preserve"> </w:t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fldChar w:fldCharType="begin"/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instrText xml:space="preserve"> PAGE   \* MERGEFORMAT </w:instrText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fldChar w:fldCharType="separate"/>
          </w:r>
          <w:r w:rsidR="004014B6">
            <w:rPr>
              <w:rFonts w:cs="Arial"/>
              <w:noProof/>
              <w:vanish/>
              <w:sz w:val="11"/>
              <w:szCs w:val="11"/>
              <w:lang w:val="en-GB"/>
            </w:rPr>
            <w:t>1</w:t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fldChar w:fldCharType="end"/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t>/</w:t>
          </w:r>
          <w:r w:rsidRPr="00D91822">
            <w:rPr>
              <w:noProof/>
              <w:lang w:val="en-GB"/>
            </w:rPr>
            <w:fldChar w:fldCharType="begin"/>
          </w:r>
          <w:r w:rsidRPr="00D91822">
            <w:rPr>
              <w:noProof/>
              <w:lang w:val="en-GB"/>
            </w:rPr>
            <w:instrText xml:space="preserve"> NUMPAGES   \* MERGEFORMAT </w:instrText>
          </w:r>
          <w:r w:rsidRPr="00D91822">
            <w:rPr>
              <w:noProof/>
              <w:lang w:val="en-GB"/>
            </w:rPr>
            <w:fldChar w:fldCharType="separate"/>
          </w:r>
          <w:r w:rsidR="004014B6" w:rsidRPr="004014B6">
            <w:rPr>
              <w:rFonts w:cs="Arial"/>
              <w:noProof/>
              <w:vanish/>
              <w:sz w:val="11"/>
              <w:szCs w:val="11"/>
              <w:lang w:val="en-GB"/>
            </w:rPr>
            <w:t>2</w:t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fldChar w:fldCharType="end"/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t xml:space="preserve"> </w:t>
          </w:r>
        </w:p>
      </w:tc>
    </w:tr>
    <w:tr w:rsidR="00174199" w:rsidRPr="00D91822" w:rsidTr="00174199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174199" w:rsidRPr="00D91822" w:rsidRDefault="00174199" w:rsidP="00174199">
          <w:pPr>
            <w:spacing w:before="20"/>
            <w:rPr>
              <w:rFonts w:cs="Arial"/>
              <w:noProof/>
              <w:vanish/>
              <w:sz w:val="10"/>
              <w:szCs w:val="10"/>
              <w:lang w:val="en-GB"/>
            </w:rPr>
          </w:pPr>
          <w:r w:rsidRPr="00D91822">
            <w:rPr>
              <w:rFonts w:cs="Arial"/>
              <w:noProof/>
              <w:vanish/>
              <w:color w:val="000000"/>
              <w:sz w:val="11"/>
              <w:szCs w:val="11"/>
              <w:lang w:val="en-GB"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174199" w:rsidRPr="00D91822" w:rsidRDefault="00174199" w:rsidP="00174199">
          <w:pPr>
            <w:spacing w:before="20"/>
            <w:jc w:val="right"/>
            <w:rPr>
              <w:rFonts w:cs="Arial"/>
              <w:noProof/>
              <w:vanish/>
              <w:sz w:val="11"/>
              <w:szCs w:val="11"/>
              <w:lang w:val="en-GB"/>
            </w:rPr>
          </w:pPr>
        </w:p>
      </w:tc>
    </w:tr>
    <w:tr w:rsidR="00174199" w:rsidRPr="00D91822" w:rsidTr="00174199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174199" w:rsidRPr="00D91822" w:rsidRDefault="00174199" w:rsidP="00174199">
          <w:pPr>
            <w:spacing w:before="20"/>
            <w:rPr>
              <w:rFonts w:cs="Arial"/>
              <w:i/>
              <w:noProof/>
              <w:vanish/>
              <w:sz w:val="11"/>
              <w:szCs w:val="11"/>
              <w:lang w:val="en-GB"/>
            </w:rPr>
          </w:pPr>
          <w:r w:rsidRPr="00D91822">
            <w:rPr>
              <w:rFonts w:cs="Arial"/>
              <w:i/>
              <w:noProof/>
              <w:vanish/>
              <w:color w:val="000000"/>
              <w:sz w:val="11"/>
              <w:szCs w:val="11"/>
              <w:lang w:val="en-GB"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174199" w:rsidRPr="00D91822" w:rsidRDefault="00174199" w:rsidP="00174199">
          <w:pPr>
            <w:spacing w:before="20"/>
            <w:jc w:val="right"/>
            <w:rPr>
              <w:rFonts w:cs="Arial"/>
              <w:noProof/>
              <w:vanish/>
              <w:sz w:val="11"/>
              <w:szCs w:val="11"/>
              <w:lang w:val="en-GB"/>
            </w:rPr>
          </w:pP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t xml:space="preserve">str. - </w:t>
          </w:r>
          <w:r w:rsidRPr="00D91822">
            <w:rPr>
              <w:rFonts w:cs="Arial"/>
              <w:i/>
              <w:noProof/>
              <w:vanish/>
              <w:sz w:val="11"/>
              <w:szCs w:val="11"/>
              <w:lang w:val="en-GB"/>
            </w:rPr>
            <w:t>page</w:t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t xml:space="preserve"> </w:t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fldChar w:fldCharType="begin"/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instrText xml:space="preserve"> PAGE   \* MERGEFORMAT </w:instrText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fldChar w:fldCharType="separate"/>
          </w:r>
          <w:r w:rsidR="004014B6">
            <w:rPr>
              <w:rFonts w:cs="Arial"/>
              <w:noProof/>
              <w:vanish/>
              <w:sz w:val="11"/>
              <w:szCs w:val="11"/>
              <w:lang w:val="en-GB"/>
            </w:rPr>
            <w:t>1</w:t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fldChar w:fldCharType="end"/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t>/</w:t>
          </w:r>
          <w:r w:rsidRPr="00D91822">
            <w:rPr>
              <w:noProof/>
              <w:lang w:val="en-GB"/>
            </w:rPr>
            <w:fldChar w:fldCharType="begin"/>
          </w:r>
          <w:r w:rsidRPr="00D91822">
            <w:rPr>
              <w:noProof/>
              <w:lang w:val="en-GB"/>
            </w:rPr>
            <w:instrText xml:space="preserve"> NUMPAGES   \* MERGEFORMAT </w:instrText>
          </w:r>
          <w:r w:rsidRPr="00D91822">
            <w:rPr>
              <w:noProof/>
              <w:lang w:val="en-GB"/>
            </w:rPr>
            <w:fldChar w:fldCharType="separate"/>
          </w:r>
          <w:r w:rsidR="004014B6" w:rsidRPr="004014B6">
            <w:rPr>
              <w:rFonts w:cs="Arial"/>
              <w:noProof/>
              <w:vanish/>
              <w:sz w:val="11"/>
              <w:szCs w:val="11"/>
              <w:lang w:val="en-GB"/>
            </w:rPr>
            <w:t>2</w:t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fldChar w:fldCharType="end"/>
          </w:r>
          <w:r w:rsidRPr="00D91822">
            <w:rPr>
              <w:rFonts w:cs="Arial"/>
              <w:noProof/>
              <w:vanish/>
              <w:sz w:val="11"/>
              <w:szCs w:val="11"/>
              <w:lang w:val="en-GB"/>
            </w:rPr>
            <w:t xml:space="preserve"> </w:t>
          </w:r>
        </w:p>
      </w:tc>
    </w:tr>
  </w:tbl>
  <w:p w:rsidR="00174199" w:rsidRPr="00D91822" w:rsidRDefault="00174199" w:rsidP="00174199">
    <w:pPr>
      <w:rPr>
        <w:noProof/>
        <w:sz w:val="2"/>
        <w:szCs w:val="2"/>
        <w:lang w:val="en-GB"/>
      </w:rPr>
    </w:pPr>
  </w:p>
  <w:p w:rsidR="00174199" w:rsidRPr="00D91822" w:rsidRDefault="00174199" w:rsidP="00174199">
    <w:pPr>
      <w:pStyle w:val="Footer"/>
      <w:rPr>
        <w:noProof/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Footer"/>
      <w:rPr>
        <w:sz w:val="2"/>
      </w:rPr>
    </w:pPr>
  </w:p>
  <w:p w:rsidR="00174199" w:rsidRDefault="00174199">
    <w:pPr>
      <w:pStyle w:val="Footer"/>
      <w:rPr>
        <w:sz w:val="2"/>
      </w:rPr>
    </w:pPr>
  </w:p>
  <w:p w:rsidR="00174199" w:rsidRPr="000164F0" w:rsidRDefault="00174199">
    <w:pPr>
      <w:pStyle w:val="Footer"/>
      <w:rPr>
        <w:sz w:val="8"/>
        <w:szCs w:val="8"/>
      </w:rPr>
    </w:pPr>
  </w:p>
  <w:p w:rsidR="00174199" w:rsidRDefault="0017419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74199" w:rsidRDefault="0017419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174199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174199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174199" w:rsidRPr="00473D9C" w:rsidRDefault="00174199" w:rsidP="00174199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174199" w:rsidRPr="00473D9C" w:rsidRDefault="00174199" w:rsidP="0017419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174199" w:rsidRPr="00473D9C" w:rsidRDefault="00174199" w:rsidP="0017419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174199" w:rsidRPr="00473D9C" w:rsidRDefault="00174199" w:rsidP="0017419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174199" w:rsidRPr="00473D9C" w:rsidRDefault="00174199" w:rsidP="00174199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174199" w:rsidRPr="00473D9C" w:rsidRDefault="00174199" w:rsidP="00174199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74199" w:rsidRPr="00473D9C" w:rsidRDefault="00174199" w:rsidP="00174199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74199" w:rsidRPr="00473D9C" w:rsidRDefault="00174199" w:rsidP="00174199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74199" w:rsidRPr="00473D9C" w:rsidRDefault="00174199" w:rsidP="00174199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174199" w:rsidRPr="00473D9C" w:rsidRDefault="00174199" w:rsidP="00174199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174199" w:rsidRPr="00473D9C" w:rsidRDefault="00174199" w:rsidP="0017419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174199" w:rsidRPr="00473D9C" w:rsidRDefault="00174199" w:rsidP="0017419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174199" w:rsidRPr="00473D9C" w:rsidRDefault="00174199" w:rsidP="0017419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174199" w:rsidRPr="00473D9C" w:rsidRDefault="00174199" w:rsidP="0017419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174199" w:rsidRPr="00473D9C" w:rsidRDefault="00174199" w:rsidP="0017419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174199" w:rsidRPr="00126238" w:rsidRDefault="00174199" w:rsidP="00174199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174199" w:rsidRPr="00473D9C" w:rsidRDefault="00174199" w:rsidP="0017419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174199" w:rsidRPr="00473D9C" w:rsidRDefault="00174199" w:rsidP="00174199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174199" w:rsidRPr="00473D9C" w:rsidRDefault="00174199" w:rsidP="00174199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174199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174199" w:rsidRPr="00473D9C" w:rsidRDefault="00174199" w:rsidP="00174199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174199" w:rsidRPr="00473D9C" w:rsidRDefault="00174199" w:rsidP="0017419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174199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74199" w:rsidRPr="00473D9C" w:rsidRDefault="00174199" w:rsidP="00174199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174199" w:rsidRPr="00A17F18" w:rsidRDefault="00174199" w:rsidP="00174199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174199" w:rsidRPr="00473D9C" w:rsidRDefault="00174199" w:rsidP="0017419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174199" w:rsidRPr="00473D9C" w:rsidRDefault="00174199" w:rsidP="00174199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174199" w:rsidRPr="00473D9C" w:rsidRDefault="00174199" w:rsidP="00174199">
          <w:pPr>
            <w:pStyle w:val="Footer"/>
            <w:rPr>
              <w:sz w:val="11"/>
              <w:szCs w:val="11"/>
            </w:rPr>
          </w:pPr>
        </w:p>
      </w:tc>
    </w:tr>
    <w:tr w:rsidR="00174199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174199" w:rsidRPr="00473D9C" w:rsidRDefault="00174199" w:rsidP="0017419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174199" w:rsidRDefault="00174199" w:rsidP="00174199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Footer"/>
      <w:rPr>
        <w:sz w:val="2"/>
      </w:rPr>
    </w:pPr>
  </w:p>
  <w:p w:rsidR="00174199" w:rsidRDefault="0017419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77027A18" wp14:editId="3512D618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3556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BA392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174199" w:rsidRPr="000164F0" w:rsidRDefault="00174199">
    <w:pPr>
      <w:pStyle w:val="Footer"/>
      <w:rPr>
        <w:sz w:val="8"/>
        <w:szCs w:val="8"/>
      </w:rPr>
    </w:pPr>
  </w:p>
  <w:p w:rsidR="00174199" w:rsidRDefault="0017419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74199" w:rsidRDefault="0017419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Pr="00BE07FB" w:rsidRDefault="00174199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C156F" wp14:editId="1ABF1E7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22225" b="3683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E31C3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74199" w:rsidRPr="00BE07FB" w:rsidRDefault="0017419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74199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74199" w:rsidRDefault="00174199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74199" w:rsidRDefault="0017419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74199" w:rsidRDefault="00174199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74199" w:rsidRDefault="0017419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74199" w:rsidRDefault="00174199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74199" w:rsidRDefault="00174199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74199" w:rsidRDefault="00174199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74199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74199" w:rsidRDefault="0017419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74199" w:rsidRDefault="0017419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74199" w:rsidRDefault="0017419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74199" w:rsidRDefault="0017419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74199" w:rsidRDefault="0017419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74199" w:rsidRDefault="00174199">
          <w:pPr>
            <w:pStyle w:val="Footer"/>
            <w:rPr>
              <w:rFonts w:cs="Arial"/>
              <w:sz w:val="12"/>
            </w:rPr>
          </w:pPr>
        </w:p>
      </w:tc>
    </w:tr>
    <w:tr w:rsidR="00174199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74199" w:rsidRDefault="0017419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74199" w:rsidRDefault="0017419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74199" w:rsidRDefault="0017419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74199" w:rsidRDefault="0017419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74199" w:rsidRDefault="0017419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74199" w:rsidRDefault="00174199">
          <w:pPr>
            <w:pStyle w:val="Footer"/>
            <w:rPr>
              <w:rFonts w:cs="Arial"/>
              <w:sz w:val="12"/>
            </w:rPr>
          </w:pPr>
        </w:p>
      </w:tc>
    </w:tr>
  </w:tbl>
  <w:p w:rsidR="00174199" w:rsidRPr="00BE07FB" w:rsidRDefault="00174199">
    <w:pPr>
      <w:rPr>
        <w:sz w:val="2"/>
        <w:szCs w:val="2"/>
      </w:rPr>
    </w:pPr>
  </w:p>
  <w:p w:rsidR="00174199" w:rsidRPr="00B976E5" w:rsidRDefault="00174199" w:rsidP="0017419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Footer"/>
      <w:rPr>
        <w:sz w:val="2"/>
      </w:rPr>
    </w:pPr>
  </w:p>
  <w:p w:rsidR="00174199" w:rsidRDefault="0017419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2F399203" wp14:editId="4EA344F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355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F34F0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74199" w:rsidRPr="000164F0" w:rsidRDefault="00174199">
    <w:pPr>
      <w:pStyle w:val="Footer"/>
      <w:rPr>
        <w:sz w:val="8"/>
        <w:szCs w:val="8"/>
      </w:rPr>
    </w:pPr>
  </w:p>
  <w:p w:rsidR="00174199" w:rsidRDefault="00174199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014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014B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74199" w:rsidRDefault="0017419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0D" w:rsidRDefault="0010570D">
      <w:r>
        <w:separator/>
      </w:r>
    </w:p>
  </w:footnote>
  <w:footnote w:type="continuationSeparator" w:id="0">
    <w:p w:rsidR="0010570D" w:rsidRDefault="0010570D">
      <w:r>
        <w:continuationSeparator/>
      </w:r>
    </w:p>
  </w:footnote>
  <w:footnote w:id="1">
    <w:p w:rsidR="00174199" w:rsidRPr="007E002B" w:rsidRDefault="00174199">
      <w:pPr>
        <w:pStyle w:val="FootnoteText"/>
        <w:rPr>
          <w:noProof/>
          <w:lang w:val="en-GB"/>
        </w:rPr>
      </w:pPr>
      <w:r w:rsidRPr="007E002B">
        <w:rPr>
          <w:rStyle w:val="FootnoteReference"/>
          <w:noProof/>
          <w:lang w:val="en-GB"/>
        </w:rPr>
        <w:footnoteRef/>
      </w:r>
      <w:r w:rsidRPr="007E002B">
        <w:rPr>
          <w:noProof/>
          <w:lang w:val="en-GB"/>
        </w:rPr>
        <w:t xml:space="preserve"> </w:t>
      </w:r>
      <w:r w:rsidRPr="007E002B">
        <w:rPr>
          <w:rFonts w:asciiTheme="minorHAnsi" w:hAnsiTheme="minorHAnsi"/>
          <w:noProof/>
          <w:lang w:val="en-GB"/>
        </w:rPr>
        <w:t>More information about the EOR proje</w:t>
      </w:r>
      <w:r>
        <w:rPr>
          <w:rFonts w:asciiTheme="minorHAnsi" w:hAnsiTheme="minorHAnsi"/>
          <w:noProof/>
          <w:lang w:val="en-GB"/>
        </w:rPr>
        <w:t>ct</w:t>
      </w:r>
      <w:r w:rsidRPr="007E002B">
        <w:rPr>
          <w:rFonts w:asciiTheme="minorHAnsi" w:hAnsiTheme="minorHAnsi"/>
          <w:noProof/>
          <w:lang w:val="en-GB"/>
        </w:rPr>
        <w:t xml:space="preserve"> is available at </w:t>
      </w:r>
      <w:hyperlink r:id="rId1" w:history="1">
        <w:r w:rsidRPr="007E002B">
          <w:rPr>
            <w:rStyle w:val="Hyperlink"/>
            <w:rFonts w:asciiTheme="minorHAnsi" w:hAnsiTheme="minorHAnsi"/>
            <w:noProof/>
            <w:lang w:val="en-GB"/>
          </w:rPr>
          <w:t>http://www.ina.hr/default.aspx?id=5455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4625D7BB" wp14:editId="34D209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4199" w:rsidRDefault="00174199">
    <w:pPr>
      <w:pStyle w:val="Header"/>
      <w:jc w:val="right"/>
      <w:rPr>
        <w:sz w:val="2"/>
      </w:rPr>
    </w:pPr>
  </w:p>
  <w:p w:rsidR="00174199" w:rsidRDefault="00174199">
    <w:pPr>
      <w:pStyle w:val="Header"/>
      <w:jc w:val="right"/>
      <w:rPr>
        <w:sz w:val="2"/>
      </w:rPr>
    </w:pPr>
  </w:p>
  <w:p w:rsidR="00174199" w:rsidRDefault="0017419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8CD35BC" wp14:editId="73935A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4199" w:rsidRDefault="00174199">
    <w:pPr>
      <w:pStyle w:val="Header"/>
      <w:jc w:val="right"/>
      <w:rPr>
        <w:sz w:val="2"/>
      </w:rPr>
    </w:pPr>
  </w:p>
  <w:p w:rsidR="00174199" w:rsidRDefault="00174199">
    <w:pPr>
      <w:pStyle w:val="Header"/>
      <w:jc w:val="right"/>
      <w:rPr>
        <w:sz w:val="2"/>
      </w:rPr>
    </w:pPr>
  </w:p>
  <w:p w:rsidR="00174199" w:rsidRPr="0056798D" w:rsidRDefault="00174199" w:rsidP="00174199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Header"/>
      <w:jc w:val="right"/>
      <w:rPr>
        <w:sz w:val="2"/>
      </w:rPr>
    </w:pPr>
  </w:p>
  <w:p w:rsidR="00174199" w:rsidRDefault="00174199">
    <w:pPr>
      <w:pStyle w:val="Header"/>
      <w:jc w:val="right"/>
      <w:rPr>
        <w:sz w:val="2"/>
      </w:rPr>
    </w:pPr>
  </w:p>
  <w:p w:rsidR="00174199" w:rsidRDefault="00174199">
    <w:pPr>
      <w:pStyle w:val="Header"/>
      <w:jc w:val="right"/>
      <w:rPr>
        <w:sz w:val="2"/>
      </w:rPr>
    </w:pPr>
  </w:p>
  <w:p w:rsidR="00174199" w:rsidRDefault="00174199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99" w:rsidRDefault="00174199">
    <w:pPr>
      <w:pStyle w:val="Header"/>
      <w:jc w:val="right"/>
      <w:rPr>
        <w:sz w:val="2"/>
      </w:rPr>
    </w:pPr>
  </w:p>
  <w:p w:rsidR="00174199" w:rsidRDefault="00174199">
    <w:pPr>
      <w:pStyle w:val="Header"/>
      <w:jc w:val="right"/>
      <w:rPr>
        <w:sz w:val="2"/>
      </w:rPr>
    </w:pPr>
  </w:p>
  <w:p w:rsidR="00174199" w:rsidRDefault="00174199">
    <w:pPr>
      <w:pStyle w:val="Header"/>
      <w:jc w:val="right"/>
      <w:rPr>
        <w:sz w:val="2"/>
      </w:rPr>
    </w:pPr>
  </w:p>
  <w:p w:rsidR="00174199" w:rsidRDefault="0017419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61CD0"/>
    <w:multiLevelType w:val="hybridMultilevel"/>
    <w:tmpl w:val="0A966C58"/>
    <w:lvl w:ilvl="0" w:tplc="772087E6">
      <w:start w:val="1"/>
      <w:numFmt w:val="bullet"/>
      <w:lvlText w:val=""/>
      <w:lvlJc w:val="right"/>
      <w:pPr>
        <w:ind w:left="213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3262"/>
    <w:rsid w:val="000145A6"/>
    <w:rsid w:val="0001588D"/>
    <w:rsid w:val="00015C4D"/>
    <w:rsid w:val="00016DC4"/>
    <w:rsid w:val="000200AB"/>
    <w:rsid w:val="00021ECE"/>
    <w:rsid w:val="00022D83"/>
    <w:rsid w:val="00022EA9"/>
    <w:rsid w:val="000300AF"/>
    <w:rsid w:val="00030619"/>
    <w:rsid w:val="000321DF"/>
    <w:rsid w:val="00032BE9"/>
    <w:rsid w:val="000347D7"/>
    <w:rsid w:val="00035CE0"/>
    <w:rsid w:val="00036328"/>
    <w:rsid w:val="000373E9"/>
    <w:rsid w:val="000437AB"/>
    <w:rsid w:val="00044D71"/>
    <w:rsid w:val="000462CF"/>
    <w:rsid w:val="000469FD"/>
    <w:rsid w:val="00052840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5B61"/>
    <w:rsid w:val="000A7751"/>
    <w:rsid w:val="000A7FCA"/>
    <w:rsid w:val="000B0066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1EC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3494"/>
    <w:rsid w:val="000E49A0"/>
    <w:rsid w:val="000E4E20"/>
    <w:rsid w:val="000E6ABE"/>
    <w:rsid w:val="000F0F6A"/>
    <w:rsid w:val="000F1309"/>
    <w:rsid w:val="000F15B5"/>
    <w:rsid w:val="000F3B1C"/>
    <w:rsid w:val="000F5957"/>
    <w:rsid w:val="00100EF1"/>
    <w:rsid w:val="00104822"/>
    <w:rsid w:val="00105009"/>
    <w:rsid w:val="0010570D"/>
    <w:rsid w:val="001057BA"/>
    <w:rsid w:val="00107AF9"/>
    <w:rsid w:val="00113F76"/>
    <w:rsid w:val="00115A5C"/>
    <w:rsid w:val="0012099C"/>
    <w:rsid w:val="0012105A"/>
    <w:rsid w:val="00124EF1"/>
    <w:rsid w:val="00125279"/>
    <w:rsid w:val="001271E6"/>
    <w:rsid w:val="00127677"/>
    <w:rsid w:val="00135348"/>
    <w:rsid w:val="001401E2"/>
    <w:rsid w:val="00140F67"/>
    <w:rsid w:val="0014105C"/>
    <w:rsid w:val="0014151D"/>
    <w:rsid w:val="00142A5F"/>
    <w:rsid w:val="001444FC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90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46E3"/>
    <w:rsid w:val="00165EC1"/>
    <w:rsid w:val="00167688"/>
    <w:rsid w:val="0016778E"/>
    <w:rsid w:val="00170960"/>
    <w:rsid w:val="001718C5"/>
    <w:rsid w:val="001721C8"/>
    <w:rsid w:val="00172B02"/>
    <w:rsid w:val="00173A54"/>
    <w:rsid w:val="00174199"/>
    <w:rsid w:val="00174F79"/>
    <w:rsid w:val="00176009"/>
    <w:rsid w:val="001767A5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4792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0014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1C50"/>
    <w:rsid w:val="001E206A"/>
    <w:rsid w:val="001E22AC"/>
    <w:rsid w:val="001E5C54"/>
    <w:rsid w:val="001E6D31"/>
    <w:rsid w:val="001E7160"/>
    <w:rsid w:val="001F09A3"/>
    <w:rsid w:val="001F2565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14A97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754C"/>
    <w:rsid w:val="0028085C"/>
    <w:rsid w:val="002809D0"/>
    <w:rsid w:val="0028225E"/>
    <w:rsid w:val="00284FA8"/>
    <w:rsid w:val="002900C1"/>
    <w:rsid w:val="0029311A"/>
    <w:rsid w:val="00295E83"/>
    <w:rsid w:val="00295E88"/>
    <w:rsid w:val="00296609"/>
    <w:rsid w:val="00296A5C"/>
    <w:rsid w:val="00297535"/>
    <w:rsid w:val="002A01C7"/>
    <w:rsid w:val="002A1DB4"/>
    <w:rsid w:val="002A2566"/>
    <w:rsid w:val="002A3E26"/>
    <w:rsid w:val="002A4777"/>
    <w:rsid w:val="002A4D04"/>
    <w:rsid w:val="002A6D77"/>
    <w:rsid w:val="002B5522"/>
    <w:rsid w:val="002B59AD"/>
    <w:rsid w:val="002B6456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2D77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0EB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5896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504A"/>
    <w:rsid w:val="00376752"/>
    <w:rsid w:val="00377FED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6E5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53B"/>
    <w:rsid w:val="003E66C9"/>
    <w:rsid w:val="003F1558"/>
    <w:rsid w:val="004014B6"/>
    <w:rsid w:val="004025CF"/>
    <w:rsid w:val="004027FF"/>
    <w:rsid w:val="004028BB"/>
    <w:rsid w:val="00403531"/>
    <w:rsid w:val="00410325"/>
    <w:rsid w:val="00410405"/>
    <w:rsid w:val="004118D9"/>
    <w:rsid w:val="00411A60"/>
    <w:rsid w:val="004133D3"/>
    <w:rsid w:val="0041450B"/>
    <w:rsid w:val="0041684B"/>
    <w:rsid w:val="00416C36"/>
    <w:rsid w:val="00417308"/>
    <w:rsid w:val="00420474"/>
    <w:rsid w:val="004217CD"/>
    <w:rsid w:val="0042469A"/>
    <w:rsid w:val="00426C13"/>
    <w:rsid w:val="00427992"/>
    <w:rsid w:val="0043257B"/>
    <w:rsid w:val="00432B8B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334"/>
    <w:rsid w:val="00460747"/>
    <w:rsid w:val="00460F59"/>
    <w:rsid w:val="004616E4"/>
    <w:rsid w:val="00462A62"/>
    <w:rsid w:val="00465B7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2CE2"/>
    <w:rsid w:val="004A3BF1"/>
    <w:rsid w:val="004A3BF9"/>
    <w:rsid w:val="004A47C1"/>
    <w:rsid w:val="004A526E"/>
    <w:rsid w:val="004A5C20"/>
    <w:rsid w:val="004A667C"/>
    <w:rsid w:val="004A6B49"/>
    <w:rsid w:val="004B014F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2FA9"/>
    <w:rsid w:val="004C460D"/>
    <w:rsid w:val="004C6C9B"/>
    <w:rsid w:val="004C7F3E"/>
    <w:rsid w:val="004C7FE9"/>
    <w:rsid w:val="004D01A0"/>
    <w:rsid w:val="004D1E22"/>
    <w:rsid w:val="004D31AC"/>
    <w:rsid w:val="004D72EF"/>
    <w:rsid w:val="004D7DA5"/>
    <w:rsid w:val="004E02CE"/>
    <w:rsid w:val="004E13C5"/>
    <w:rsid w:val="004E29DD"/>
    <w:rsid w:val="004E314F"/>
    <w:rsid w:val="004E3C86"/>
    <w:rsid w:val="004E4FB4"/>
    <w:rsid w:val="004F37A0"/>
    <w:rsid w:val="004F389C"/>
    <w:rsid w:val="004F3E87"/>
    <w:rsid w:val="004F53AC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998"/>
    <w:rsid w:val="00515FCD"/>
    <w:rsid w:val="005202E9"/>
    <w:rsid w:val="005208B8"/>
    <w:rsid w:val="00523899"/>
    <w:rsid w:val="00524013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481E"/>
    <w:rsid w:val="0058520D"/>
    <w:rsid w:val="005853C4"/>
    <w:rsid w:val="00585645"/>
    <w:rsid w:val="005857FA"/>
    <w:rsid w:val="00585E13"/>
    <w:rsid w:val="00587071"/>
    <w:rsid w:val="00587A73"/>
    <w:rsid w:val="00587EF9"/>
    <w:rsid w:val="00590502"/>
    <w:rsid w:val="00590865"/>
    <w:rsid w:val="0059613D"/>
    <w:rsid w:val="00596A90"/>
    <w:rsid w:val="00597F6B"/>
    <w:rsid w:val="005A1FAB"/>
    <w:rsid w:val="005A2CC4"/>
    <w:rsid w:val="005A513D"/>
    <w:rsid w:val="005A64CA"/>
    <w:rsid w:val="005A65DE"/>
    <w:rsid w:val="005A670A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5941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B7B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51E8"/>
    <w:rsid w:val="006664D6"/>
    <w:rsid w:val="00674DAB"/>
    <w:rsid w:val="00675D3F"/>
    <w:rsid w:val="00676A50"/>
    <w:rsid w:val="006771EC"/>
    <w:rsid w:val="00677245"/>
    <w:rsid w:val="00677D51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6DEA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5FF0"/>
    <w:rsid w:val="00787FAE"/>
    <w:rsid w:val="00793D2B"/>
    <w:rsid w:val="007942C2"/>
    <w:rsid w:val="007943FE"/>
    <w:rsid w:val="00795AB9"/>
    <w:rsid w:val="00796191"/>
    <w:rsid w:val="007A1E0E"/>
    <w:rsid w:val="007A414A"/>
    <w:rsid w:val="007A482D"/>
    <w:rsid w:val="007B077F"/>
    <w:rsid w:val="007B0F0F"/>
    <w:rsid w:val="007B21F1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002B"/>
    <w:rsid w:val="007E2006"/>
    <w:rsid w:val="007E2CA9"/>
    <w:rsid w:val="007E439A"/>
    <w:rsid w:val="007E4D0F"/>
    <w:rsid w:val="007E6FB0"/>
    <w:rsid w:val="007E7EF4"/>
    <w:rsid w:val="007E7FF5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3F1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27AF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42E5"/>
    <w:rsid w:val="0086563B"/>
    <w:rsid w:val="00865684"/>
    <w:rsid w:val="00865B7D"/>
    <w:rsid w:val="0087064C"/>
    <w:rsid w:val="0087085F"/>
    <w:rsid w:val="00870A9D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29CD"/>
    <w:rsid w:val="008A3672"/>
    <w:rsid w:val="008A4F8A"/>
    <w:rsid w:val="008A5161"/>
    <w:rsid w:val="008B1FBA"/>
    <w:rsid w:val="008B260E"/>
    <w:rsid w:val="008B5685"/>
    <w:rsid w:val="008B588C"/>
    <w:rsid w:val="008B6001"/>
    <w:rsid w:val="008B74BB"/>
    <w:rsid w:val="008C1CBA"/>
    <w:rsid w:val="008C3B67"/>
    <w:rsid w:val="008C4645"/>
    <w:rsid w:val="008C67D1"/>
    <w:rsid w:val="008C7A7E"/>
    <w:rsid w:val="008C7D26"/>
    <w:rsid w:val="008C7DBF"/>
    <w:rsid w:val="008D154E"/>
    <w:rsid w:val="008D3C46"/>
    <w:rsid w:val="008D75D5"/>
    <w:rsid w:val="008D7BFA"/>
    <w:rsid w:val="008E1AAD"/>
    <w:rsid w:val="008E1BED"/>
    <w:rsid w:val="008E1EE6"/>
    <w:rsid w:val="008E2A15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11AC"/>
    <w:rsid w:val="009827D5"/>
    <w:rsid w:val="00986C57"/>
    <w:rsid w:val="00990BFD"/>
    <w:rsid w:val="00991E4C"/>
    <w:rsid w:val="00991E66"/>
    <w:rsid w:val="009952D1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ABD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2FCA"/>
    <w:rsid w:val="00A53364"/>
    <w:rsid w:val="00A5662D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0A76"/>
    <w:rsid w:val="00AA110D"/>
    <w:rsid w:val="00AA198B"/>
    <w:rsid w:val="00AA1DD5"/>
    <w:rsid w:val="00AA3B0F"/>
    <w:rsid w:val="00AA46E2"/>
    <w:rsid w:val="00AA47B3"/>
    <w:rsid w:val="00AA57E2"/>
    <w:rsid w:val="00AA6B9A"/>
    <w:rsid w:val="00AB5316"/>
    <w:rsid w:val="00AB5855"/>
    <w:rsid w:val="00AB61F8"/>
    <w:rsid w:val="00AC0A5C"/>
    <w:rsid w:val="00AC16CB"/>
    <w:rsid w:val="00AC2735"/>
    <w:rsid w:val="00AC3A22"/>
    <w:rsid w:val="00AC631D"/>
    <w:rsid w:val="00AC7D8A"/>
    <w:rsid w:val="00AD0553"/>
    <w:rsid w:val="00AD072A"/>
    <w:rsid w:val="00AD0A4A"/>
    <w:rsid w:val="00AD0EC3"/>
    <w:rsid w:val="00AD1AD0"/>
    <w:rsid w:val="00AD2416"/>
    <w:rsid w:val="00AD250B"/>
    <w:rsid w:val="00AD6AE7"/>
    <w:rsid w:val="00AD7A20"/>
    <w:rsid w:val="00AE10AB"/>
    <w:rsid w:val="00AE15FB"/>
    <w:rsid w:val="00AE1DF2"/>
    <w:rsid w:val="00AE5448"/>
    <w:rsid w:val="00AE6245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AF6AF4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36677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0BC"/>
    <w:rsid w:val="00B963BE"/>
    <w:rsid w:val="00B96733"/>
    <w:rsid w:val="00BA1813"/>
    <w:rsid w:val="00BA2B39"/>
    <w:rsid w:val="00BA3DF4"/>
    <w:rsid w:val="00BA4FDB"/>
    <w:rsid w:val="00BB0F52"/>
    <w:rsid w:val="00BB1925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3C16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4138"/>
    <w:rsid w:val="00C07D3C"/>
    <w:rsid w:val="00C120CE"/>
    <w:rsid w:val="00C16BEB"/>
    <w:rsid w:val="00C176E0"/>
    <w:rsid w:val="00C201AB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494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57D3A"/>
    <w:rsid w:val="00C60560"/>
    <w:rsid w:val="00C61278"/>
    <w:rsid w:val="00C626C5"/>
    <w:rsid w:val="00C62741"/>
    <w:rsid w:val="00C63EB2"/>
    <w:rsid w:val="00C666CE"/>
    <w:rsid w:val="00C67EDA"/>
    <w:rsid w:val="00C70D37"/>
    <w:rsid w:val="00C742C3"/>
    <w:rsid w:val="00C754DD"/>
    <w:rsid w:val="00C81D40"/>
    <w:rsid w:val="00C834E1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468"/>
    <w:rsid w:val="00CC387D"/>
    <w:rsid w:val="00CD0A47"/>
    <w:rsid w:val="00CD32CE"/>
    <w:rsid w:val="00CD38CC"/>
    <w:rsid w:val="00CD402C"/>
    <w:rsid w:val="00CD46EC"/>
    <w:rsid w:val="00CD75C1"/>
    <w:rsid w:val="00CD7E2C"/>
    <w:rsid w:val="00CE3ADF"/>
    <w:rsid w:val="00CE44C1"/>
    <w:rsid w:val="00CF138F"/>
    <w:rsid w:val="00CF160B"/>
    <w:rsid w:val="00CF170A"/>
    <w:rsid w:val="00CF33D6"/>
    <w:rsid w:val="00CF3554"/>
    <w:rsid w:val="00CF36C1"/>
    <w:rsid w:val="00CF3CA5"/>
    <w:rsid w:val="00CF4B0F"/>
    <w:rsid w:val="00CF4F92"/>
    <w:rsid w:val="00CF589D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199"/>
    <w:rsid w:val="00D46E3A"/>
    <w:rsid w:val="00D47D0F"/>
    <w:rsid w:val="00D5014C"/>
    <w:rsid w:val="00D523EF"/>
    <w:rsid w:val="00D533CE"/>
    <w:rsid w:val="00D53879"/>
    <w:rsid w:val="00D54E7F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1822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36F"/>
    <w:rsid w:val="00DB6F54"/>
    <w:rsid w:val="00DB7889"/>
    <w:rsid w:val="00DB79B1"/>
    <w:rsid w:val="00DB7E64"/>
    <w:rsid w:val="00DC24F6"/>
    <w:rsid w:val="00DC2777"/>
    <w:rsid w:val="00DC2FC2"/>
    <w:rsid w:val="00DC581E"/>
    <w:rsid w:val="00DC7C2A"/>
    <w:rsid w:val="00DD41E7"/>
    <w:rsid w:val="00DD52C3"/>
    <w:rsid w:val="00DD6AB8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0DA7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42F6"/>
    <w:rsid w:val="00E65A49"/>
    <w:rsid w:val="00E65F1B"/>
    <w:rsid w:val="00E66C66"/>
    <w:rsid w:val="00E66EEA"/>
    <w:rsid w:val="00E704BC"/>
    <w:rsid w:val="00E7090E"/>
    <w:rsid w:val="00E7287E"/>
    <w:rsid w:val="00E75FA1"/>
    <w:rsid w:val="00E80A3B"/>
    <w:rsid w:val="00E81D4D"/>
    <w:rsid w:val="00E84495"/>
    <w:rsid w:val="00E87BB0"/>
    <w:rsid w:val="00E91492"/>
    <w:rsid w:val="00E9363D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6A6E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54F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0867"/>
    <w:rsid w:val="00FB1E3F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0EF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439A"/>
    <w:rsid w:val="00FD45C2"/>
    <w:rsid w:val="00FD531F"/>
    <w:rsid w:val="00FE207C"/>
    <w:rsid w:val="00FE4E06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572EDB8E-5B6E-47C7-87C7-6A9E9AB3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uiPriority w:val="99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30E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30E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023F1"/>
    <w:rPr>
      <w:b/>
      <w:bCs/>
    </w:rPr>
  </w:style>
  <w:style w:type="character" w:styleId="Emphasis">
    <w:name w:val="Emphasis"/>
    <w:basedOn w:val="DefaultParagraphFont"/>
    <w:uiPriority w:val="20"/>
    <w:qFormat/>
    <w:rsid w:val="00AF6AF4"/>
    <w:rPr>
      <w:i/>
      <w:iCs/>
    </w:rPr>
  </w:style>
  <w:style w:type="character" w:styleId="CommentReference">
    <w:name w:val="annotation reference"/>
    <w:uiPriority w:val="99"/>
    <w:rsid w:val="004E4FB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4FB4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4F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B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7A5"/>
    <w:pPr>
      <w:ind w:left="720"/>
      <w:contextualSpacing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C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CC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CC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26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26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8HFV-SJJYDQ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.hr/default.aspx?id=545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EDA8-07B2-4745-B3FE-8DE60A0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2</cp:revision>
  <dcterms:created xsi:type="dcterms:W3CDTF">2016-07-27T16:18:00Z</dcterms:created>
  <dcterms:modified xsi:type="dcterms:W3CDTF">2016-07-27T16:18:00Z</dcterms:modified>
</cp:coreProperties>
</file>