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E2D75" w14:textId="77777777" w:rsidR="00E11167" w:rsidRPr="003A415F" w:rsidRDefault="00E11167" w:rsidP="00E11167">
      <w:pPr>
        <w:rPr>
          <w:lang w:val="en-US"/>
        </w:rPr>
      </w:pPr>
      <w:bookmarkStart w:id="0" w:name="_GoBack"/>
      <w:bookmarkEnd w:id="0"/>
    </w:p>
    <w:p w14:paraId="6DD2AB4E" w14:textId="77777777" w:rsidR="00E11167" w:rsidRPr="003A415F" w:rsidRDefault="00E11167" w:rsidP="00E11167">
      <w:pPr>
        <w:rPr>
          <w:lang w:val="en-US"/>
        </w:rPr>
      </w:pPr>
    </w:p>
    <w:p w14:paraId="4602CC51" w14:textId="77777777" w:rsidR="00E11167" w:rsidRPr="003A415F" w:rsidRDefault="00E11167" w:rsidP="00E11167">
      <w:pPr>
        <w:rPr>
          <w:lang w:val="en-US"/>
        </w:rPr>
      </w:pPr>
    </w:p>
    <w:p w14:paraId="7465185D" w14:textId="77777777" w:rsidR="00E11167" w:rsidRPr="003A415F" w:rsidRDefault="00E11167" w:rsidP="00E11167">
      <w:pPr>
        <w:rPr>
          <w:lang w:val="en-US"/>
        </w:rPr>
      </w:pPr>
    </w:p>
    <w:p w14:paraId="656498ED" w14:textId="77777777" w:rsidR="00E11167" w:rsidRPr="003A415F" w:rsidRDefault="00E11167" w:rsidP="00E11167">
      <w:pPr>
        <w:rPr>
          <w:lang w:val="en-US"/>
        </w:rPr>
      </w:pPr>
    </w:p>
    <w:p w14:paraId="5F4BA0BA" w14:textId="77777777" w:rsidR="00E11167" w:rsidRPr="003A415F" w:rsidRDefault="00E11167" w:rsidP="00E11167">
      <w:pPr>
        <w:rPr>
          <w:lang w:val="en-US"/>
        </w:rPr>
      </w:pPr>
    </w:p>
    <w:p w14:paraId="7361D73C" w14:textId="77777777" w:rsidR="00E11167" w:rsidRPr="003A415F" w:rsidRDefault="00E11167" w:rsidP="00E11167">
      <w:pPr>
        <w:rPr>
          <w:rFonts w:asciiTheme="minorHAnsi" w:hAnsiTheme="minorHAnsi"/>
          <w:lang w:val="en-US"/>
        </w:rPr>
      </w:pPr>
    </w:p>
    <w:p w14:paraId="0B8B0692" w14:textId="77777777" w:rsidR="00E11167" w:rsidRPr="003A415F" w:rsidRDefault="00E11167" w:rsidP="00E11167">
      <w:pPr>
        <w:jc w:val="center"/>
        <w:rPr>
          <w:rFonts w:asciiTheme="minorHAnsi" w:hAnsiTheme="minorHAnsi"/>
          <w:sz w:val="56"/>
          <w:szCs w:val="56"/>
          <w:lang w:val="en-US"/>
        </w:rPr>
      </w:pPr>
      <w:r w:rsidRPr="003A415F">
        <w:rPr>
          <w:rFonts w:asciiTheme="minorHAnsi" w:hAnsiTheme="minorHAnsi"/>
          <w:sz w:val="56"/>
          <w:szCs w:val="56"/>
          <w:lang w:val="en-US"/>
        </w:rPr>
        <w:t>FINANCIAL RESULTS</w:t>
      </w:r>
    </w:p>
    <w:p w14:paraId="6F87C68F" w14:textId="46053A4E" w:rsidR="00E11167" w:rsidRPr="003A415F" w:rsidRDefault="00BE5A15" w:rsidP="00E11167">
      <w:pPr>
        <w:jc w:val="center"/>
        <w:rPr>
          <w:rFonts w:asciiTheme="minorHAnsi" w:hAnsiTheme="minorHAnsi"/>
          <w:sz w:val="56"/>
          <w:szCs w:val="56"/>
          <w:lang w:val="en-US"/>
        </w:rPr>
      </w:pPr>
      <w:r>
        <w:rPr>
          <w:rFonts w:asciiTheme="minorHAnsi" w:hAnsiTheme="minorHAnsi"/>
          <w:sz w:val="56"/>
          <w:szCs w:val="56"/>
          <w:lang w:val="en-US"/>
        </w:rPr>
        <w:t>Q1-Q3</w:t>
      </w:r>
      <w:r w:rsidR="003B716D">
        <w:rPr>
          <w:rFonts w:asciiTheme="minorHAnsi" w:hAnsiTheme="minorHAnsi"/>
          <w:sz w:val="56"/>
          <w:szCs w:val="56"/>
          <w:lang w:val="en-US"/>
        </w:rPr>
        <w:t xml:space="preserve"> </w:t>
      </w:r>
      <w:r w:rsidR="00E11167" w:rsidRPr="003A415F">
        <w:rPr>
          <w:rFonts w:asciiTheme="minorHAnsi" w:hAnsiTheme="minorHAnsi"/>
          <w:sz w:val="56"/>
          <w:szCs w:val="56"/>
          <w:lang w:val="en-US"/>
        </w:rPr>
        <w:t>201</w:t>
      </w:r>
      <w:r w:rsidR="00367E4E">
        <w:rPr>
          <w:rFonts w:asciiTheme="minorHAnsi" w:hAnsiTheme="minorHAnsi"/>
          <w:sz w:val="56"/>
          <w:szCs w:val="56"/>
          <w:lang w:val="en-US"/>
        </w:rPr>
        <w:t>6</w:t>
      </w:r>
    </w:p>
    <w:p w14:paraId="46D94CA4" w14:textId="77777777" w:rsidR="00E11167" w:rsidRPr="003A415F" w:rsidRDefault="00E11167" w:rsidP="00E11167">
      <w:pPr>
        <w:jc w:val="center"/>
        <w:rPr>
          <w:rFonts w:asciiTheme="minorHAnsi" w:hAnsiTheme="minorHAnsi"/>
          <w:sz w:val="56"/>
          <w:szCs w:val="56"/>
          <w:lang w:val="en-US"/>
        </w:rPr>
      </w:pPr>
    </w:p>
    <w:p w14:paraId="195E109D" w14:textId="77777777" w:rsidR="00E11167" w:rsidRPr="003A415F" w:rsidRDefault="00E11167" w:rsidP="00E11167">
      <w:pPr>
        <w:rPr>
          <w:rFonts w:asciiTheme="minorHAnsi" w:hAnsiTheme="minorHAnsi"/>
          <w:lang w:val="en-US"/>
        </w:rPr>
      </w:pPr>
    </w:p>
    <w:p w14:paraId="48B01321" w14:textId="77777777" w:rsidR="00E11167" w:rsidRPr="003A415F" w:rsidRDefault="00E11167" w:rsidP="00E11167">
      <w:pPr>
        <w:rPr>
          <w:rFonts w:asciiTheme="minorHAnsi" w:hAnsiTheme="minorHAnsi"/>
          <w:lang w:val="en-US"/>
        </w:rPr>
      </w:pPr>
    </w:p>
    <w:p w14:paraId="25DAA664" w14:textId="77777777" w:rsidR="00E11167" w:rsidRPr="003A415F" w:rsidRDefault="00E11167" w:rsidP="00E11167">
      <w:pPr>
        <w:rPr>
          <w:rFonts w:asciiTheme="minorHAnsi" w:hAnsiTheme="minorHAnsi"/>
          <w:lang w:val="en-US"/>
        </w:rPr>
      </w:pPr>
    </w:p>
    <w:p w14:paraId="502E1628" w14:textId="77777777" w:rsidR="00E11167" w:rsidRPr="003A415F" w:rsidRDefault="00E11167" w:rsidP="00E11167">
      <w:pPr>
        <w:rPr>
          <w:rFonts w:asciiTheme="minorHAnsi" w:hAnsiTheme="minorHAnsi"/>
          <w:lang w:val="en-US"/>
        </w:rPr>
      </w:pPr>
    </w:p>
    <w:p w14:paraId="1314CF7B" w14:textId="77777777" w:rsidR="00E11167" w:rsidRPr="003A415F" w:rsidRDefault="00E11167" w:rsidP="00E11167">
      <w:pPr>
        <w:rPr>
          <w:rFonts w:asciiTheme="minorHAnsi" w:hAnsiTheme="minorHAnsi"/>
          <w:lang w:val="en-US"/>
        </w:rPr>
      </w:pPr>
    </w:p>
    <w:p w14:paraId="20685815" w14:textId="77777777" w:rsidR="00E11167" w:rsidRPr="003A415F" w:rsidRDefault="00E11167" w:rsidP="00E11167">
      <w:pPr>
        <w:rPr>
          <w:rFonts w:asciiTheme="minorHAnsi" w:hAnsiTheme="minorHAnsi"/>
          <w:sz w:val="20"/>
          <w:szCs w:val="20"/>
          <w:lang w:val="en-US"/>
        </w:rPr>
      </w:pPr>
    </w:p>
    <w:p w14:paraId="5E07F285" w14:textId="77777777" w:rsidR="00E11167" w:rsidRPr="003A415F" w:rsidRDefault="00E11167" w:rsidP="00E11167">
      <w:pPr>
        <w:rPr>
          <w:rFonts w:asciiTheme="minorHAnsi" w:hAnsiTheme="minorHAnsi"/>
          <w:sz w:val="20"/>
          <w:szCs w:val="20"/>
          <w:lang w:val="en-US"/>
        </w:rPr>
      </w:pPr>
    </w:p>
    <w:p w14:paraId="71EFD0CC" w14:textId="77777777" w:rsidR="00E11167" w:rsidRPr="003A415F" w:rsidRDefault="00E11167" w:rsidP="00E11167">
      <w:pPr>
        <w:rPr>
          <w:rFonts w:asciiTheme="minorHAnsi" w:hAnsiTheme="minorHAnsi"/>
          <w:sz w:val="20"/>
          <w:szCs w:val="20"/>
          <w:lang w:val="en-US"/>
        </w:rPr>
      </w:pPr>
    </w:p>
    <w:p w14:paraId="182A2550" w14:textId="77777777" w:rsidR="00E11167" w:rsidRPr="003A415F" w:rsidRDefault="00E11167" w:rsidP="00E11167">
      <w:pPr>
        <w:rPr>
          <w:rFonts w:asciiTheme="minorHAnsi" w:hAnsiTheme="minorHAnsi"/>
          <w:sz w:val="20"/>
          <w:szCs w:val="20"/>
          <w:lang w:val="en-US"/>
        </w:rPr>
      </w:pPr>
    </w:p>
    <w:p w14:paraId="23E623A3" w14:textId="77777777" w:rsidR="00E11167" w:rsidRPr="003A415F" w:rsidRDefault="00E11167" w:rsidP="00E11167">
      <w:pPr>
        <w:rPr>
          <w:rFonts w:asciiTheme="minorHAnsi" w:hAnsiTheme="minorHAnsi"/>
          <w:sz w:val="20"/>
          <w:szCs w:val="20"/>
          <w:lang w:val="en-US"/>
        </w:rPr>
      </w:pPr>
    </w:p>
    <w:p w14:paraId="4EF1F92F" w14:textId="77777777" w:rsidR="00E11167" w:rsidRPr="003A415F" w:rsidRDefault="00E11167" w:rsidP="00E11167">
      <w:pPr>
        <w:rPr>
          <w:rFonts w:asciiTheme="minorHAnsi" w:hAnsiTheme="minorHAnsi"/>
          <w:sz w:val="20"/>
          <w:szCs w:val="20"/>
          <w:lang w:val="en-US"/>
        </w:rPr>
      </w:pPr>
    </w:p>
    <w:p w14:paraId="33F1592A" w14:textId="77777777" w:rsidR="00E11167" w:rsidRPr="003A415F" w:rsidRDefault="00E11167" w:rsidP="00E11167">
      <w:pPr>
        <w:rPr>
          <w:rFonts w:asciiTheme="minorHAnsi" w:hAnsiTheme="minorHAnsi"/>
          <w:sz w:val="20"/>
          <w:szCs w:val="20"/>
          <w:lang w:val="en-US"/>
        </w:rPr>
      </w:pPr>
    </w:p>
    <w:p w14:paraId="17DF025F" w14:textId="77777777" w:rsidR="00E11167" w:rsidRPr="003A415F" w:rsidRDefault="00E11167" w:rsidP="00E11167">
      <w:pPr>
        <w:rPr>
          <w:rFonts w:asciiTheme="minorHAnsi" w:hAnsiTheme="minorHAnsi"/>
          <w:sz w:val="20"/>
          <w:szCs w:val="20"/>
          <w:lang w:val="en-US"/>
        </w:rPr>
      </w:pPr>
    </w:p>
    <w:p w14:paraId="616AC69C" w14:textId="77777777" w:rsidR="00E11167" w:rsidRPr="003A415F" w:rsidRDefault="00E11167" w:rsidP="00E11167">
      <w:pPr>
        <w:rPr>
          <w:rFonts w:asciiTheme="minorHAnsi" w:hAnsiTheme="minorHAnsi"/>
          <w:sz w:val="20"/>
          <w:szCs w:val="20"/>
          <w:lang w:val="en-US"/>
        </w:rPr>
      </w:pPr>
    </w:p>
    <w:p w14:paraId="58522F2E" w14:textId="77777777" w:rsidR="00E11167" w:rsidRPr="003A415F" w:rsidRDefault="00E11167" w:rsidP="00E11167">
      <w:pPr>
        <w:rPr>
          <w:rFonts w:asciiTheme="minorHAnsi" w:hAnsiTheme="minorHAnsi"/>
          <w:color w:val="808080" w:themeColor="background1" w:themeShade="80"/>
          <w:sz w:val="20"/>
          <w:szCs w:val="20"/>
          <w:lang w:val="en-US"/>
        </w:rPr>
      </w:pPr>
      <w:r w:rsidRPr="003A415F">
        <w:rPr>
          <w:rFonts w:asciiTheme="minorHAnsi" w:hAnsiTheme="minorHAnsi"/>
          <w:color w:val="808080" w:themeColor="background1" w:themeShade="80"/>
          <w:sz w:val="20"/>
          <w:szCs w:val="20"/>
          <w:lang w:val="en-US"/>
        </w:rPr>
        <w:t>Contact:</w:t>
      </w:r>
    </w:p>
    <w:p w14:paraId="63E8CFC0" w14:textId="77777777" w:rsidR="00E11167" w:rsidRPr="003A415F" w:rsidRDefault="00E11167" w:rsidP="00E11167">
      <w:pPr>
        <w:rPr>
          <w:rFonts w:asciiTheme="minorHAnsi" w:hAnsiTheme="minorHAnsi"/>
          <w:color w:val="808080" w:themeColor="background1" w:themeShade="80"/>
          <w:sz w:val="20"/>
          <w:szCs w:val="20"/>
          <w:lang w:val="en-US"/>
        </w:rPr>
      </w:pPr>
      <w:r w:rsidRPr="003A415F">
        <w:rPr>
          <w:rFonts w:asciiTheme="minorHAnsi" w:hAnsiTheme="minorHAnsi"/>
          <w:color w:val="808080" w:themeColor="background1" w:themeShade="80"/>
          <w:sz w:val="20"/>
          <w:szCs w:val="20"/>
          <w:lang w:val="en-US"/>
        </w:rPr>
        <w:t>INA</w:t>
      </w:r>
    </w:p>
    <w:p w14:paraId="7576E2FF" w14:textId="77777777" w:rsidR="00E11167" w:rsidRPr="003A415F" w:rsidRDefault="00E11167" w:rsidP="00E11167">
      <w:pPr>
        <w:rPr>
          <w:rFonts w:asciiTheme="minorHAnsi" w:hAnsiTheme="minorHAnsi"/>
          <w:color w:val="808080" w:themeColor="background1" w:themeShade="80"/>
          <w:sz w:val="20"/>
          <w:szCs w:val="20"/>
          <w:lang w:val="en-US"/>
        </w:rPr>
      </w:pPr>
      <w:r w:rsidRPr="003A415F">
        <w:rPr>
          <w:rFonts w:asciiTheme="minorHAnsi" w:hAnsiTheme="minorHAnsi"/>
          <w:color w:val="808080" w:themeColor="background1" w:themeShade="80"/>
          <w:sz w:val="20"/>
          <w:szCs w:val="20"/>
          <w:lang w:val="en-US"/>
        </w:rPr>
        <w:t>Corporate Communications Sector</w:t>
      </w:r>
    </w:p>
    <w:p w14:paraId="6CEF4034" w14:textId="64C6CEA4" w:rsidR="00E11167" w:rsidRPr="003A415F" w:rsidRDefault="00E11167" w:rsidP="00E11167">
      <w:pPr>
        <w:rPr>
          <w:rFonts w:asciiTheme="minorHAnsi" w:hAnsiTheme="minorHAnsi"/>
          <w:color w:val="808080" w:themeColor="background1" w:themeShade="80"/>
          <w:sz w:val="20"/>
          <w:szCs w:val="20"/>
          <w:lang w:val="en-US"/>
        </w:rPr>
      </w:pPr>
      <w:r w:rsidRPr="003A415F">
        <w:rPr>
          <w:rFonts w:asciiTheme="minorHAnsi" w:hAnsiTheme="minorHAnsi"/>
          <w:color w:val="808080" w:themeColor="background1" w:themeShade="80"/>
          <w:sz w:val="20"/>
          <w:szCs w:val="20"/>
          <w:lang w:val="en-US"/>
        </w:rPr>
        <w:t>Avenija Ve</w:t>
      </w:r>
      <w:r w:rsidR="00892CE1">
        <w:rPr>
          <w:rFonts w:asciiTheme="minorHAnsi" w:hAnsiTheme="minorHAnsi"/>
          <w:color w:val="808080" w:themeColor="background1" w:themeShade="80"/>
          <w:sz w:val="20"/>
          <w:szCs w:val="20"/>
          <w:lang w:val="en-US"/>
        </w:rPr>
        <w:t>ć</w:t>
      </w:r>
      <w:r w:rsidRPr="003A415F">
        <w:rPr>
          <w:rFonts w:asciiTheme="minorHAnsi" w:hAnsiTheme="minorHAnsi"/>
          <w:color w:val="808080" w:themeColor="background1" w:themeShade="80"/>
          <w:sz w:val="20"/>
          <w:szCs w:val="20"/>
          <w:lang w:val="en-US"/>
        </w:rPr>
        <w:t>eslava Holjevca 10, Zagreb</w:t>
      </w:r>
    </w:p>
    <w:p w14:paraId="317EF690" w14:textId="77777777" w:rsidR="00E11167" w:rsidRPr="003A415F" w:rsidRDefault="00E11167" w:rsidP="00E11167">
      <w:pPr>
        <w:rPr>
          <w:rFonts w:asciiTheme="minorHAnsi" w:hAnsiTheme="minorHAnsi"/>
          <w:color w:val="808080" w:themeColor="background1" w:themeShade="80"/>
          <w:sz w:val="20"/>
          <w:szCs w:val="20"/>
          <w:lang w:val="en-US"/>
        </w:rPr>
      </w:pPr>
    </w:p>
    <w:p w14:paraId="6EC5CCE6" w14:textId="77777777" w:rsidR="00E11167" w:rsidRPr="003A415F" w:rsidRDefault="00E11167" w:rsidP="00E11167">
      <w:pPr>
        <w:rPr>
          <w:rFonts w:asciiTheme="minorHAnsi" w:hAnsiTheme="minorHAnsi"/>
          <w:color w:val="808080" w:themeColor="background1" w:themeShade="80"/>
          <w:sz w:val="20"/>
          <w:szCs w:val="20"/>
          <w:lang w:val="en-US"/>
        </w:rPr>
      </w:pPr>
      <w:r w:rsidRPr="003A415F">
        <w:rPr>
          <w:rFonts w:asciiTheme="minorHAnsi" w:hAnsiTheme="minorHAnsi"/>
          <w:color w:val="808080" w:themeColor="background1" w:themeShade="80"/>
          <w:sz w:val="20"/>
          <w:szCs w:val="20"/>
          <w:lang w:val="en-US"/>
        </w:rPr>
        <w:t>Public Relations Department</w:t>
      </w:r>
    </w:p>
    <w:p w14:paraId="3552848C" w14:textId="3F6872D0" w:rsidR="00E11167" w:rsidRPr="00D0125A" w:rsidRDefault="000A5057" w:rsidP="00E11167">
      <w:pPr>
        <w:rPr>
          <w:rFonts w:asciiTheme="minorHAnsi" w:hAnsiTheme="minorHAnsi"/>
          <w:color w:val="808080" w:themeColor="background1" w:themeShade="80"/>
          <w:sz w:val="20"/>
          <w:szCs w:val="20"/>
          <w:lang w:val="it-IT"/>
        </w:rPr>
      </w:pPr>
      <w:r w:rsidRPr="00D0125A">
        <w:rPr>
          <w:rFonts w:asciiTheme="minorHAnsi" w:hAnsiTheme="minorHAnsi"/>
          <w:color w:val="808080" w:themeColor="background1" w:themeShade="80"/>
          <w:sz w:val="20"/>
          <w:szCs w:val="20"/>
          <w:lang w:val="it-IT"/>
        </w:rPr>
        <w:t xml:space="preserve">E-mail: </w:t>
      </w:r>
      <w:hyperlink r:id="rId8" w:history="1">
        <w:r w:rsidR="00E11167" w:rsidRPr="00D0125A">
          <w:rPr>
            <w:rStyle w:val="Hyperlink"/>
            <w:rFonts w:asciiTheme="minorHAnsi" w:hAnsiTheme="minorHAnsi"/>
            <w:color w:val="808080" w:themeColor="background1" w:themeShade="80"/>
            <w:lang w:val="it-IT"/>
          </w:rPr>
          <w:t>PR@ina.hr</w:t>
        </w:r>
      </w:hyperlink>
    </w:p>
    <w:p w14:paraId="39B3C567" w14:textId="77777777" w:rsidR="00E11167" w:rsidRPr="00D0125A" w:rsidRDefault="00E11167" w:rsidP="00E11167">
      <w:pPr>
        <w:rPr>
          <w:rFonts w:asciiTheme="minorHAnsi" w:hAnsiTheme="minorHAnsi"/>
          <w:color w:val="808080" w:themeColor="background1" w:themeShade="80"/>
          <w:sz w:val="20"/>
          <w:szCs w:val="20"/>
          <w:lang w:val="it-IT"/>
        </w:rPr>
      </w:pPr>
      <w:r w:rsidRPr="00D0125A">
        <w:rPr>
          <w:rFonts w:asciiTheme="minorHAnsi" w:hAnsiTheme="minorHAnsi"/>
          <w:color w:val="808080" w:themeColor="background1" w:themeShade="80"/>
          <w:sz w:val="20"/>
          <w:szCs w:val="20"/>
          <w:lang w:val="it-IT"/>
        </w:rPr>
        <w:t xml:space="preserve">Press Centre at </w:t>
      </w:r>
      <w:hyperlink r:id="rId9" w:history="1">
        <w:r w:rsidRPr="00D0125A">
          <w:rPr>
            <w:rStyle w:val="Hyperlink"/>
            <w:rFonts w:asciiTheme="minorHAnsi" w:hAnsiTheme="minorHAnsi"/>
            <w:color w:val="808080" w:themeColor="background1" w:themeShade="80"/>
            <w:lang w:val="it-IT"/>
          </w:rPr>
          <w:t>www.ina.hr</w:t>
        </w:r>
      </w:hyperlink>
      <w:r w:rsidRPr="00D0125A">
        <w:rPr>
          <w:rFonts w:asciiTheme="minorHAnsi" w:hAnsiTheme="minorHAnsi"/>
          <w:color w:val="808080" w:themeColor="background1" w:themeShade="80"/>
          <w:sz w:val="20"/>
          <w:szCs w:val="20"/>
          <w:lang w:val="it-IT"/>
        </w:rPr>
        <w:t xml:space="preserve"> </w:t>
      </w:r>
    </w:p>
    <w:p w14:paraId="40A8D264" w14:textId="77777777" w:rsidR="00E11167" w:rsidRPr="00D0125A" w:rsidRDefault="00E11167" w:rsidP="00E11167">
      <w:pPr>
        <w:rPr>
          <w:rFonts w:asciiTheme="minorHAnsi" w:hAnsiTheme="minorHAnsi"/>
          <w:sz w:val="20"/>
          <w:szCs w:val="20"/>
          <w:lang w:val="it-IT"/>
        </w:rPr>
      </w:pPr>
    </w:p>
    <w:p w14:paraId="29E7362D" w14:textId="77777777" w:rsidR="00E11167" w:rsidRPr="00D0125A" w:rsidRDefault="00E11167" w:rsidP="00E11167">
      <w:pPr>
        <w:rPr>
          <w:rFonts w:asciiTheme="minorHAnsi" w:hAnsiTheme="minorHAnsi"/>
          <w:lang w:val="it-IT"/>
        </w:rPr>
        <w:sectPr w:rsidR="00E11167" w:rsidRPr="00D0125A" w:rsidSect="0039152A">
          <w:headerReference w:type="default" r:id="rId10"/>
          <w:footerReference w:type="default" r:id="rId11"/>
          <w:pgSz w:w="11906" w:h="16838" w:code="9"/>
          <w:pgMar w:top="3402" w:right="1134" w:bottom="1843" w:left="1418" w:header="851" w:footer="459" w:gutter="0"/>
          <w:cols w:space="708"/>
          <w:docGrid w:linePitch="360"/>
        </w:sectPr>
      </w:pPr>
    </w:p>
    <w:p w14:paraId="5341C7D2" w14:textId="77777777" w:rsidR="00F8747C" w:rsidRPr="00D0125A" w:rsidRDefault="00F8747C" w:rsidP="00F8747C">
      <w:pPr>
        <w:jc w:val="center"/>
        <w:rPr>
          <w:rFonts w:asciiTheme="minorHAnsi" w:hAnsiTheme="minorHAnsi"/>
          <w:b/>
          <w:sz w:val="28"/>
          <w:szCs w:val="28"/>
          <w:lang w:val="it-IT"/>
        </w:rPr>
      </w:pPr>
      <w:bookmarkStart w:id="1" w:name="OLE_LINK1"/>
    </w:p>
    <w:p w14:paraId="2616299A" w14:textId="7D7F13F5" w:rsidR="00E11167" w:rsidRPr="00D0125A" w:rsidRDefault="00E11167" w:rsidP="00F8747C">
      <w:pPr>
        <w:jc w:val="center"/>
        <w:rPr>
          <w:rFonts w:asciiTheme="minorHAnsi" w:hAnsiTheme="minorHAnsi"/>
          <w:b/>
          <w:sz w:val="28"/>
          <w:szCs w:val="28"/>
          <w:lang w:val="it-IT"/>
        </w:rPr>
      </w:pPr>
    </w:p>
    <w:p w14:paraId="0851C8C8" w14:textId="77777777" w:rsidR="00E77EEC" w:rsidRPr="00D0125A" w:rsidRDefault="00E77EEC" w:rsidP="00F8747C">
      <w:pPr>
        <w:jc w:val="center"/>
        <w:rPr>
          <w:rFonts w:asciiTheme="minorHAnsi" w:hAnsiTheme="minorHAnsi"/>
          <w:b/>
          <w:sz w:val="28"/>
          <w:szCs w:val="28"/>
          <w:lang w:val="it-IT"/>
        </w:rPr>
      </w:pPr>
    </w:p>
    <w:p w14:paraId="61524912" w14:textId="5CA4E68A" w:rsidR="00367E4E" w:rsidRDefault="00367E4E" w:rsidP="00F8747C">
      <w:pPr>
        <w:jc w:val="center"/>
        <w:rPr>
          <w:rFonts w:asciiTheme="minorHAnsi" w:hAnsiTheme="minorHAnsi"/>
          <w:b/>
          <w:sz w:val="28"/>
          <w:szCs w:val="28"/>
          <w:lang w:val="en-US"/>
        </w:rPr>
      </w:pPr>
      <w:r>
        <w:rPr>
          <w:rFonts w:asciiTheme="minorHAnsi" w:hAnsiTheme="minorHAnsi"/>
          <w:b/>
          <w:sz w:val="28"/>
          <w:szCs w:val="28"/>
          <w:lang w:val="en-US"/>
        </w:rPr>
        <w:t xml:space="preserve">INA published </w:t>
      </w:r>
      <w:r w:rsidR="00E77EEC">
        <w:rPr>
          <w:rFonts w:asciiTheme="minorHAnsi" w:hAnsiTheme="minorHAnsi"/>
          <w:b/>
          <w:sz w:val="28"/>
          <w:szCs w:val="28"/>
          <w:lang w:val="en-US"/>
        </w:rPr>
        <w:t xml:space="preserve">financial </w:t>
      </w:r>
      <w:r>
        <w:rPr>
          <w:rFonts w:asciiTheme="minorHAnsi" w:hAnsiTheme="minorHAnsi"/>
          <w:b/>
          <w:sz w:val="28"/>
          <w:szCs w:val="28"/>
          <w:lang w:val="en-US"/>
        </w:rPr>
        <w:t xml:space="preserve">results for </w:t>
      </w:r>
      <w:r w:rsidR="00BE5A15">
        <w:rPr>
          <w:rFonts w:asciiTheme="minorHAnsi" w:hAnsiTheme="minorHAnsi"/>
          <w:b/>
          <w:sz w:val="28"/>
          <w:szCs w:val="28"/>
          <w:lang w:val="en-US"/>
        </w:rPr>
        <w:t>Q1-Q3</w:t>
      </w:r>
      <w:r>
        <w:rPr>
          <w:rFonts w:asciiTheme="minorHAnsi" w:hAnsiTheme="minorHAnsi"/>
          <w:b/>
          <w:sz w:val="28"/>
          <w:szCs w:val="28"/>
          <w:lang w:val="en-US"/>
        </w:rPr>
        <w:t xml:space="preserve"> 2016</w:t>
      </w:r>
    </w:p>
    <w:p w14:paraId="2CCA307A" w14:textId="77777777" w:rsidR="00367E4E" w:rsidRPr="003A415F" w:rsidRDefault="00367E4E" w:rsidP="00F8747C">
      <w:pPr>
        <w:jc w:val="center"/>
        <w:rPr>
          <w:rFonts w:asciiTheme="minorHAnsi" w:hAnsiTheme="minorHAnsi"/>
          <w:b/>
          <w:sz w:val="28"/>
          <w:szCs w:val="28"/>
          <w:lang w:val="en-US"/>
        </w:rPr>
      </w:pPr>
    </w:p>
    <w:p w14:paraId="3B46B6D6" w14:textId="77777777" w:rsidR="00E11167" w:rsidRPr="003A415F" w:rsidRDefault="00E11167" w:rsidP="00E11167">
      <w:pPr>
        <w:rPr>
          <w:rFonts w:asciiTheme="minorHAnsi" w:hAnsiTheme="minorHAnsi"/>
          <w:lang w:val="en-US"/>
        </w:rPr>
      </w:pPr>
    </w:p>
    <w:p w14:paraId="22E10AEF" w14:textId="77777777" w:rsidR="00E11167" w:rsidRPr="003A415F" w:rsidRDefault="00E11167" w:rsidP="00E11167">
      <w:pPr>
        <w:spacing w:line="360" w:lineRule="auto"/>
        <w:rPr>
          <w:rFonts w:asciiTheme="minorHAnsi" w:hAnsiTheme="minorHAnsi"/>
          <w:b/>
          <w:lang w:val="en-US"/>
        </w:rPr>
      </w:pPr>
      <w:r w:rsidRPr="003A415F">
        <w:rPr>
          <w:rFonts w:asciiTheme="minorHAnsi" w:hAnsiTheme="minorHAnsi"/>
          <w:b/>
          <w:lang w:val="en-US"/>
        </w:rPr>
        <w:t>Key achievements</w:t>
      </w:r>
    </w:p>
    <w:p w14:paraId="2CB685E5" w14:textId="60756C59" w:rsidR="00E11167" w:rsidRPr="00FD52FC" w:rsidRDefault="00E11167" w:rsidP="003B716D">
      <w:pPr>
        <w:pStyle w:val="ListParagraph"/>
        <w:numPr>
          <w:ilvl w:val="0"/>
          <w:numId w:val="1"/>
        </w:numPr>
        <w:spacing w:line="360" w:lineRule="auto"/>
        <w:rPr>
          <w:rFonts w:asciiTheme="minorHAnsi" w:hAnsiTheme="minorHAnsi"/>
          <w:lang w:val="en-US"/>
        </w:rPr>
      </w:pPr>
      <w:r w:rsidRPr="00FD52FC">
        <w:rPr>
          <w:rFonts w:asciiTheme="minorHAnsi" w:hAnsiTheme="minorHAnsi"/>
          <w:lang w:val="en-US"/>
        </w:rPr>
        <w:t xml:space="preserve">INA Group’s </w:t>
      </w:r>
      <w:r w:rsidR="00FD52FC" w:rsidRPr="00FD52FC">
        <w:rPr>
          <w:rFonts w:asciiTheme="minorHAnsi" w:hAnsiTheme="minorHAnsi"/>
          <w:lang w:val="en-US"/>
        </w:rPr>
        <w:t>CCS</w:t>
      </w:r>
      <w:r w:rsidR="00FD52FC" w:rsidRPr="00FD52FC">
        <w:rPr>
          <w:rStyle w:val="FootnoteReference"/>
          <w:rFonts w:asciiTheme="minorHAnsi" w:hAnsiTheme="minorHAnsi"/>
          <w:b/>
          <w:lang w:val="en-US"/>
        </w:rPr>
        <w:footnoteReference w:id="1"/>
      </w:r>
      <w:r w:rsidR="00FD52FC" w:rsidRPr="00FD52FC">
        <w:rPr>
          <w:rFonts w:asciiTheme="minorHAnsi" w:hAnsiTheme="minorHAnsi"/>
          <w:lang w:val="en-US"/>
        </w:rPr>
        <w:t xml:space="preserve"> </w:t>
      </w:r>
      <w:r w:rsidR="003B716D">
        <w:rPr>
          <w:rFonts w:asciiTheme="minorHAnsi" w:hAnsiTheme="minorHAnsi"/>
          <w:lang w:val="en-US"/>
        </w:rPr>
        <w:t>EBITDA</w:t>
      </w:r>
      <w:r w:rsidR="003B716D">
        <w:rPr>
          <w:rStyle w:val="FootnoteReference"/>
          <w:rFonts w:asciiTheme="minorHAnsi" w:hAnsiTheme="minorHAnsi"/>
          <w:lang w:val="en-US"/>
        </w:rPr>
        <w:footnoteReference w:id="2"/>
      </w:r>
      <w:r w:rsidR="003B716D">
        <w:rPr>
          <w:rFonts w:asciiTheme="minorHAnsi" w:hAnsiTheme="minorHAnsi"/>
          <w:lang w:val="en-US"/>
        </w:rPr>
        <w:t>, excl. special items,</w:t>
      </w:r>
      <w:r w:rsidR="00FD52FC" w:rsidRPr="00FD52FC">
        <w:rPr>
          <w:rFonts w:asciiTheme="minorHAnsi" w:hAnsiTheme="minorHAnsi"/>
          <w:lang w:val="en-US"/>
        </w:rPr>
        <w:t xml:space="preserve"> amounted to HRK </w:t>
      </w:r>
      <w:r w:rsidR="00BE5A15">
        <w:rPr>
          <w:rFonts w:asciiTheme="minorHAnsi" w:hAnsiTheme="minorHAnsi"/>
          <w:lang w:val="en-US"/>
        </w:rPr>
        <w:t>1,559</w:t>
      </w:r>
      <w:r w:rsidR="003B716D">
        <w:rPr>
          <w:rFonts w:asciiTheme="minorHAnsi" w:hAnsiTheme="minorHAnsi"/>
          <w:lang w:val="en-US"/>
        </w:rPr>
        <w:t xml:space="preserve"> million</w:t>
      </w:r>
    </w:p>
    <w:p w14:paraId="713B7728" w14:textId="481805D7" w:rsidR="00E11167" w:rsidRPr="00FD52FC" w:rsidRDefault="009A461D" w:rsidP="00FD52FC">
      <w:pPr>
        <w:pStyle w:val="ListParagraph"/>
        <w:numPr>
          <w:ilvl w:val="0"/>
          <w:numId w:val="1"/>
        </w:numPr>
        <w:spacing w:line="360" w:lineRule="auto"/>
        <w:rPr>
          <w:rFonts w:asciiTheme="minorHAnsi" w:hAnsiTheme="minorHAnsi"/>
          <w:lang w:val="en-US"/>
        </w:rPr>
      </w:pPr>
      <w:r>
        <w:rPr>
          <w:rFonts w:asciiTheme="minorHAnsi" w:hAnsiTheme="minorHAnsi"/>
          <w:lang w:val="en-US"/>
        </w:rPr>
        <w:t>C</w:t>
      </w:r>
      <w:r w:rsidR="00FF5E74" w:rsidRPr="00FD52FC">
        <w:rPr>
          <w:rFonts w:asciiTheme="minorHAnsi" w:hAnsiTheme="minorHAnsi"/>
          <w:lang w:val="en-US"/>
        </w:rPr>
        <w:t xml:space="preserve">rude </w:t>
      </w:r>
      <w:r w:rsidR="00286E95">
        <w:rPr>
          <w:rFonts w:asciiTheme="minorHAnsi" w:hAnsiTheme="minorHAnsi"/>
          <w:lang w:val="en-US"/>
        </w:rPr>
        <w:t xml:space="preserve">oil </w:t>
      </w:r>
      <w:r w:rsidR="00FF5E74" w:rsidRPr="00FD52FC">
        <w:rPr>
          <w:rFonts w:asciiTheme="minorHAnsi" w:hAnsiTheme="minorHAnsi"/>
          <w:lang w:val="en-US"/>
        </w:rPr>
        <w:t>production</w:t>
      </w:r>
      <w:r w:rsidR="00E77EEC">
        <w:rPr>
          <w:rFonts w:asciiTheme="minorHAnsi" w:hAnsiTheme="minorHAnsi"/>
          <w:lang w:val="en-US"/>
        </w:rPr>
        <w:t xml:space="preserve"> up by</w:t>
      </w:r>
      <w:r w:rsidR="00FF5E74" w:rsidRPr="00FD52FC">
        <w:rPr>
          <w:rFonts w:asciiTheme="minorHAnsi" w:hAnsiTheme="minorHAnsi"/>
          <w:lang w:val="en-US"/>
        </w:rPr>
        <w:t xml:space="preserve"> </w:t>
      </w:r>
      <w:r w:rsidR="00E77EEC">
        <w:rPr>
          <w:rFonts w:asciiTheme="minorHAnsi" w:hAnsiTheme="minorHAnsi"/>
          <w:lang w:val="en-US"/>
        </w:rPr>
        <w:t>1</w:t>
      </w:r>
      <w:r w:rsidR="00BE5A15">
        <w:rPr>
          <w:rFonts w:asciiTheme="minorHAnsi" w:hAnsiTheme="minorHAnsi"/>
          <w:lang w:val="en-US"/>
        </w:rPr>
        <w:t>1</w:t>
      </w:r>
      <w:r w:rsidR="00E11167" w:rsidRPr="00FD52FC">
        <w:rPr>
          <w:rFonts w:asciiTheme="minorHAnsi" w:hAnsiTheme="minorHAnsi"/>
          <w:lang w:val="en-US"/>
        </w:rPr>
        <w:t>%</w:t>
      </w:r>
      <w:r w:rsidR="00FF5E74" w:rsidRPr="00FD52FC">
        <w:rPr>
          <w:rFonts w:asciiTheme="minorHAnsi" w:hAnsiTheme="minorHAnsi"/>
          <w:lang w:val="en-US"/>
        </w:rPr>
        <w:t xml:space="preserve"> </w:t>
      </w:r>
      <w:r w:rsidR="00E11167" w:rsidRPr="00FD52FC">
        <w:rPr>
          <w:rFonts w:asciiTheme="minorHAnsi" w:hAnsiTheme="minorHAnsi"/>
          <w:lang w:val="en-US"/>
        </w:rPr>
        <w:t xml:space="preserve">compared to </w:t>
      </w:r>
      <w:r w:rsidR="00BE5A15">
        <w:rPr>
          <w:rFonts w:asciiTheme="minorHAnsi" w:hAnsiTheme="minorHAnsi"/>
          <w:lang w:val="en-US"/>
        </w:rPr>
        <w:t>Q1-Q3</w:t>
      </w:r>
      <w:r w:rsidR="00E77EEC">
        <w:rPr>
          <w:rFonts w:asciiTheme="minorHAnsi" w:hAnsiTheme="minorHAnsi"/>
          <w:lang w:val="en-US"/>
        </w:rPr>
        <w:t xml:space="preserve"> </w:t>
      </w:r>
      <w:r w:rsidR="00E11167" w:rsidRPr="00FD52FC">
        <w:rPr>
          <w:rFonts w:asciiTheme="minorHAnsi" w:hAnsiTheme="minorHAnsi"/>
          <w:lang w:val="en-US"/>
        </w:rPr>
        <w:t>201</w:t>
      </w:r>
      <w:r w:rsidR="00291CDF">
        <w:rPr>
          <w:rFonts w:asciiTheme="minorHAnsi" w:hAnsiTheme="minorHAnsi"/>
          <w:lang w:val="en-US"/>
        </w:rPr>
        <w:t>5</w:t>
      </w:r>
    </w:p>
    <w:p w14:paraId="5CC22590" w14:textId="7A48206A" w:rsidR="00D73D54" w:rsidRDefault="00E77EEC" w:rsidP="00E77EEC">
      <w:pPr>
        <w:pStyle w:val="ListParagraph"/>
        <w:numPr>
          <w:ilvl w:val="0"/>
          <w:numId w:val="1"/>
        </w:numPr>
        <w:spacing w:line="360" w:lineRule="auto"/>
        <w:rPr>
          <w:rFonts w:asciiTheme="minorHAnsi" w:hAnsiTheme="minorHAnsi"/>
          <w:lang w:val="en-US"/>
        </w:rPr>
      </w:pPr>
      <w:r w:rsidRPr="001A56A4">
        <w:rPr>
          <w:rFonts w:asciiTheme="minorHAnsi" w:hAnsiTheme="minorHAnsi"/>
          <w:lang w:val="en-US"/>
        </w:rPr>
        <w:t xml:space="preserve">Total CAPEX amounted to HRK </w:t>
      </w:r>
      <w:r w:rsidR="00595031">
        <w:rPr>
          <w:rFonts w:asciiTheme="minorHAnsi" w:hAnsiTheme="minorHAnsi"/>
          <w:lang w:val="en-US"/>
        </w:rPr>
        <w:t>968</w:t>
      </w:r>
      <w:r w:rsidRPr="001A56A4">
        <w:rPr>
          <w:rFonts w:asciiTheme="minorHAnsi" w:hAnsiTheme="minorHAnsi"/>
          <w:lang w:val="en-US"/>
        </w:rPr>
        <w:t xml:space="preserve"> million, out of which </w:t>
      </w:r>
      <w:r w:rsidR="00595031">
        <w:rPr>
          <w:rFonts w:asciiTheme="minorHAnsi" w:hAnsiTheme="minorHAnsi"/>
          <w:lang w:val="en-US"/>
        </w:rPr>
        <w:t>90</w:t>
      </w:r>
      <w:r w:rsidRPr="001A56A4">
        <w:rPr>
          <w:rFonts w:asciiTheme="minorHAnsi" w:hAnsiTheme="minorHAnsi"/>
          <w:lang w:val="en-US"/>
        </w:rPr>
        <w:t>% invested in Croatia</w:t>
      </w:r>
    </w:p>
    <w:p w14:paraId="15905E3E" w14:textId="5E7C2FFC" w:rsidR="00510B2E" w:rsidRDefault="00510B2E" w:rsidP="00E77EEC">
      <w:pPr>
        <w:pStyle w:val="ListParagraph"/>
        <w:numPr>
          <w:ilvl w:val="0"/>
          <w:numId w:val="1"/>
        </w:numPr>
        <w:spacing w:line="360" w:lineRule="auto"/>
        <w:rPr>
          <w:rFonts w:asciiTheme="minorHAnsi" w:hAnsiTheme="minorHAnsi"/>
          <w:lang w:val="en-US"/>
        </w:rPr>
      </w:pPr>
      <w:r>
        <w:rPr>
          <w:rFonts w:asciiTheme="minorHAnsi" w:hAnsiTheme="minorHAnsi"/>
          <w:lang w:val="en-US"/>
        </w:rPr>
        <w:t>INA invested in acquisition of Energopetrol</w:t>
      </w:r>
    </w:p>
    <w:p w14:paraId="49776A72" w14:textId="77777777" w:rsidR="00E11167" w:rsidRPr="003A415F" w:rsidRDefault="00E11167" w:rsidP="00E11167">
      <w:pPr>
        <w:spacing w:line="360" w:lineRule="auto"/>
        <w:rPr>
          <w:rFonts w:asciiTheme="minorHAnsi" w:hAnsiTheme="minorHAnsi"/>
          <w:lang w:val="en-US"/>
        </w:rPr>
      </w:pPr>
    </w:p>
    <w:p w14:paraId="053B8424" w14:textId="4DAB5A55" w:rsidR="00E11167" w:rsidRPr="003A415F" w:rsidRDefault="00E11167" w:rsidP="00E11167">
      <w:pPr>
        <w:spacing w:line="360" w:lineRule="auto"/>
        <w:jc w:val="both"/>
        <w:rPr>
          <w:rFonts w:asciiTheme="minorHAnsi" w:hAnsiTheme="minorHAnsi"/>
          <w:b/>
          <w:lang w:val="en-US"/>
        </w:rPr>
      </w:pPr>
      <w:r w:rsidRPr="003A415F">
        <w:rPr>
          <w:rFonts w:asciiTheme="minorHAnsi" w:hAnsiTheme="minorHAnsi"/>
          <w:b/>
          <w:lang w:val="en-US"/>
        </w:rPr>
        <w:t>Zagreb</w:t>
      </w:r>
      <w:r w:rsidRPr="001A56A4">
        <w:rPr>
          <w:rFonts w:asciiTheme="minorHAnsi" w:hAnsiTheme="minorHAnsi"/>
          <w:b/>
          <w:lang w:val="en-US"/>
        </w:rPr>
        <w:t xml:space="preserve">, </w:t>
      </w:r>
      <w:r w:rsidR="00595031">
        <w:rPr>
          <w:rFonts w:asciiTheme="minorHAnsi" w:hAnsiTheme="minorHAnsi"/>
          <w:b/>
          <w:lang w:val="en-US"/>
        </w:rPr>
        <w:t xml:space="preserve">October </w:t>
      </w:r>
      <w:r w:rsidR="001A56A4" w:rsidRPr="009D3213">
        <w:rPr>
          <w:rFonts w:asciiTheme="minorHAnsi" w:hAnsiTheme="minorHAnsi"/>
          <w:b/>
          <w:lang w:val="en-US"/>
        </w:rPr>
        <w:t>2</w:t>
      </w:r>
      <w:r w:rsidR="009D3213" w:rsidRPr="009D3213">
        <w:rPr>
          <w:rFonts w:asciiTheme="minorHAnsi" w:hAnsiTheme="minorHAnsi"/>
          <w:b/>
          <w:lang w:val="en-US"/>
        </w:rPr>
        <w:t>8</w:t>
      </w:r>
      <w:r w:rsidR="0082771B" w:rsidRPr="009D3213">
        <w:rPr>
          <w:rFonts w:asciiTheme="minorHAnsi" w:hAnsiTheme="minorHAnsi"/>
          <w:b/>
          <w:lang w:val="en-US"/>
        </w:rPr>
        <w:t>,</w:t>
      </w:r>
      <w:r w:rsidR="0082771B" w:rsidRPr="001A56A4">
        <w:rPr>
          <w:rFonts w:asciiTheme="minorHAnsi" w:hAnsiTheme="minorHAnsi"/>
          <w:b/>
          <w:lang w:val="en-US"/>
        </w:rPr>
        <w:t xml:space="preserve"> 2016</w:t>
      </w:r>
      <w:r w:rsidRPr="001A56A4">
        <w:rPr>
          <w:rFonts w:asciiTheme="minorHAnsi" w:hAnsiTheme="minorHAnsi"/>
          <w:b/>
          <w:lang w:val="en-US"/>
        </w:rPr>
        <w:t xml:space="preserve"> –</w:t>
      </w:r>
      <w:r w:rsidR="00677F8A">
        <w:rPr>
          <w:rFonts w:asciiTheme="minorHAnsi" w:hAnsiTheme="minorHAnsi"/>
          <w:b/>
          <w:lang w:val="en-US"/>
        </w:rPr>
        <w:t xml:space="preserve"> </w:t>
      </w:r>
      <w:r w:rsidRPr="003A415F">
        <w:rPr>
          <w:rFonts w:asciiTheme="minorHAnsi" w:hAnsiTheme="minorHAnsi"/>
          <w:b/>
          <w:lang w:val="en-US"/>
        </w:rPr>
        <w:t xml:space="preserve">INA Group’s EBITDA in </w:t>
      </w:r>
      <w:r w:rsidR="00595031">
        <w:rPr>
          <w:rFonts w:asciiTheme="minorHAnsi" w:hAnsiTheme="minorHAnsi"/>
          <w:b/>
          <w:lang w:val="en-US"/>
        </w:rPr>
        <w:t>Q1-Q3</w:t>
      </w:r>
      <w:r w:rsidR="00E77EEC">
        <w:rPr>
          <w:rFonts w:asciiTheme="minorHAnsi" w:hAnsiTheme="minorHAnsi"/>
          <w:b/>
          <w:lang w:val="en-US"/>
        </w:rPr>
        <w:t xml:space="preserve"> 2016</w:t>
      </w:r>
      <w:r w:rsidR="003B716D">
        <w:rPr>
          <w:rFonts w:asciiTheme="minorHAnsi" w:hAnsiTheme="minorHAnsi"/>
          <w:b/>
          <w:lang w:val="en-US"/>
        </w:rPr>
        <w:t>, excl. special items,</w:t>
      </w:r>
      <w:r w:rsidR="009B1563">
        <w:rPr>
          <w:rFonts w:asciiTheme="minorHAnsi" w:hAnsiTheme="minorHAnsi"/>
          <w:b/>
          <w:lang w:val="en-US"/>
        </w:rPr>
        <w:t xml:space="preserve"> </w:t>
      </w:r>
      <w:r w:rsidR="00E77EEC">
        <w:rPr>
          <w:rFonts w:asciiTheme="minorHAnsi" w:hAnsiTheme="minorHAnsi"/>
          <w:b/>
          <w:lang w:val="en-US"/>
        </w:rPr>
        <w:t>reached</w:t>
      </w:r>
      <w:r w:rsidR="009B1563">
        <w:rPr>
          <w:rFonts w:asciiTheme="minorHAnsi" w:hAnsiTheme="minorHAnsi"/>
          <w:b/>
          <w:lang w:val="en-US"/>
        </w:rPr>
        <w:t xml:space="preserve"> HRK </w:t>
      </w:r>
      <w:r w:rsidR="00595031">
        <w:rPr>
          <w:rFonts w:asciiTheme="minorHAnsi" w:hAnsiTheme="minorHAnsi"/>
          <w:b/>
          <w:lang w:val="en-US"/>
        </w:rPr>
        <w:t>1,568</w:t>
      </w:r>
      <w:r w:rsidR="00951CC0">
        <w:rPr>
          <w:rFonts w:asciiTheme="minorHAnsi" w:hAnsiTheme="minorHAnsi"/>
          <w:b/>
          <w:lang w:val="en-US"/>
        </w:rPr>
        <w:t xml:space="preserve"> million</w:t>
      </w:r>
      <w:r w:rsidR="00F70DD1">
        <w:rPr>
          <w:rFonts w:asciiTheme="minorHAnsi" w:hAnsiTheme="minorHAnsi"/>
          <w:b/>
          <w:lang w:val="en-US"/>
        </w:rPr>
        <w:t>,</w:t>
      </w:r>
      <w:r w:rsidRPr="003A415F">
        <w:rPr>
          <w:rFonts w:asciiTheme="minorHAnsi" w:hAnsiTheme="minorHAnsi"/>
          <w:b/>
          <w:lang w:val="en-US"/>
        </w:rPr>
        <w:t xml:space="preserve"> while the</w:t>
      </w:r>
      <w:r w:rsidR="00A86B3D" w:rsidRPr="003A415F">
        <w:rPr>
          <w:rFonts w:asciiTheme="minorHAnsi" w:hAnsiTheme="minorHAnsi"/>
          <w:b/>
          <w:lang w:val="en-US"/>
        </w:rPr>
        <w:t xml:space="preserve"> CCS</w:t>
      </w:r>
      <w:r w:rsidRPr="003A415F">
        <w:rPr>
          <w:rFonts w:asciiTheme="minorHAnsi" w:hAnsiTheme="minorHAnsi"/>
          <w:b/>
          <w:lang w:val="en-US"/>
        </w:rPr>
        <w:t xml:space="preserve"> </w:t>
      </w:r>
      <w:r w:rsidR="003B716D">
        <w:rPr>
          <w:rFonts w:asciiTheme="minorHAnsi" w:hAnsiTheme="minorHAnsi"/>
          <w:b/>
          <w:lang w:val="en-US"/>
        </w:rPr>
        <w:t>EBITDA, excl. special items,</w:t>
      </w:r>
      <w:r w:rsidRPr="003A415F">
        <w:rPr>
          <w:rFonts w:asciiTheme="minorHAnsi" w:hAnsiTheme="minorHAnsi"/>
          <w:b/>
          <w:lang w:val="en-US"/>
        </w:rPr>
        <w:t xml:space="preserve"> </w:t>
      </w:r>
      <w:r w:rsidR="009B1563">
        <w:rPr>
          <w:rFonts w:asciiTheme="minorHAnsi" w:hAnsiTheme="minorHAnsi"/>
          <w:b/>
          <w:lang w:val="en-US"/>
        </w:rPr>
        <w:t>amounted to</w:t>
      </w:r>
      <w:r w:rsidRPr="003A415F">
        <w:rPr>
          <w:rFonts w:asciiTheme="minorHAnsi" w:hAnsiTheme="minorHAnsi"/>
          <w:b/>
          <w:lang w:val="en-US"/>
        </w:rPr>
        <w:t xml:space="preserve"> HRK </w:t>
      </w:r>
      <w:r w:rsidR="00595031">
        <w:rPr>
          <w:rFonts w:asciiTheme="minorHAnsi" w:hAnsiTheme="minorHAnsi"/>
          <w:b/>
          <w:lang w:val="en-US"/>
        </w:rPr>
        <w:t>1,559</w:t>
      </w:r>
      <w:r w:rsidR="00A86B3D" w:rsidRPr="003A415F">
        <w:rPr>
          <w:rFonts w:asciiTheme="minorHAnsi" w:hAnsiTheme="minorHAnsi"/>
          <w:b/>
          <w:lang w:val="en-US"/>
        </w:rPr>
        <w:t xml:space="preserve"> </w:t>
      </w:r>
      <w:r w:rsidRPr="003A415F">
        <w:rPr>
          <w:rFonts w:asciiTheme="minorHAnsi" w:hAnsiTheme="minorHAnsi"/>
          <w:b/>
          <w:lang w:val="en-US"/>
        </w:rPr>
        <w:t>million</w:t>
      </w:r>
      <w:r w:rsidR="00F70DD1">
        <w:rPr>
          <w:rFonts w:asciiTheme="minorHAnsi" w:hAnsiTheme="minorHAnsi"/>
          <w:b/>
          <w:lang w:val="en-US"/>
        </w:rPr>
        <w:t xml:space="preserve">. </w:t>
      </w:r>
      <w:r w:rsidR="0007706D" w:rsidRPr="0007706D">
        <w:rPr>
          <w:rFonts w:asciiTheme="minorHAnsi" w:hAnsiTheme="minorHAnsi"/>
          <w:b/>
          <w:lang w:val="en-US"/>
        </w:rPr>
        <w:t xml:space="preserve">Net </w:t>
      </w:r>
      <w:r w:rsidR="00086DB7">
        <w:rPr>
          <w:rFonts w:asciiTheme="minorHAnsi" w:hAnsiTheme="minorHAnsi"/>
          <w:b/>
          <w:lang w:val="en-US"/>
        </w:rPr>
        <w:t>profit</w:t>
      </w:r>
      <w:r w:rsidR="003B716D">
        <w:rPr>
          <w:rFonts w:asciiTheme="minorHAnsi" w:hAnsiTheme="minorHAnsi"/>
          <w:b/>
          <w:lang w:val="en-US"/>
        </w:rPr>
        <w:t>, excl. special items,</w:t>
      </w:r>
      <w:r w:rsidR="0007706D" w:rsidRPr="0007706D">
        <w:rPr>
          <w:rFonts w:asciiTheme="minorHAnsi" w:hAnsiTheme="minorHAnsi"/>
          <w:b/>
          <w:lang w:val="en-US"/>
        </w:rPr>
        <w:t xml:space="preserve"> amounted to HRK </w:t>
      </w:r>
      <w:r w:rsidR="00510B2E">
        <w:rPr>
          <w:rFonts w:asciiTheme="minorHAnsi" w:hAnsiTheme="minorHAnsi"/>
          <w:b/>
          <w:lang w:val="en-US"/>
        </w:rPr>
        <w:t>457</w:t>
      </w:r>
      <w:r w:rsidR="0007706D" w:rsidRPr="0007706D">
        <w:rPr>
          <w:rFonts w:asciiTheme="minorHAnsi" w:hAnsiTheme="minorHAnsi"/>
          <w:b/>
          <w:lang w:val="en-US"/>
        </w:rPr>
        <w:t xml:space="preserve"> million</w:t>
      </w:r>
      <w:r w:rsidR="0007706D">
        <w:rPr>
          <w:rFonts w:asciiTheme="minorHAnsi" w:hAnsiTheme="minorHAnsi"/>
          <w:b/>
          <w:lang w:val="en-US"/>
        </w:rPr>
        <w:t>.</w:t>
      </w:r>
      <w:r w:rsidR="0007706D" w:rsidRPr="0007706D">
        <w:rPr>
          <w:rFonts w:asciiTheme="minorHAnsi" w:hAnsiTheme="minorHAnsi"/>
          <w:b/>
          <w:lang w:val="en-US"/>
        </w:rPr>
        <w:t xml:space="preserve"> </w:t>
      </w:r>
      <w:r w:rsidR="00291CDF" w:rsidRPr="00291CDF">
        <w:rPr>
          <w:rFonts w:asciiTheme="minorHAnsi" w:hAnsiTheme="minorHAnsi"/>
          <w:b/>
          <w:lang w:val="en-US"/>
        </w:rPr>
        <w:t xml:space="preserve">CAPEX reached HRK </w:t>
      </w:r>
      <w:r w:rsidR="00510B2E">
        <w:rPr>
          <w:rFonts w:asciiTheme="minorHAnsi" w:hAnsiTheme="minorHAnsi"/>
          <w:b/>
          <w:lang w:val="en-US"/>
        </w:rPr>
        <w:t>968</w:t>
      </w:r>
      <w:r w:rsidR="00291CDF" w:rsidRPr="00291CDF">
        <w:rPr>
          <w:rFonts w:asciiTheme="minorHAnsi" w:hAnsiTheme="minorHAnsi"/>
          <w:b/>
          <w:lang w:val="en-US"/>
        </w:rPr>
        <w:t xml:space="preserve"> million, </w:t>
      </w:r>
      <w:r w:rsidR="00510B2E">
        <w:rPr>
          <w:rFonts w:asciiTheme="minorHAnsi" w:hAnsiTheme="minorHAnsi"/>
          <w:b/>
          <w:lang w:val="en-US"/>
        </w:rPr>
        <w:t>meeting the Q1-Q3 2015 level despite the highly challenging external environment</w:t>
      </w:r>
      <w:r w:rsidR="00E77EEC" w:rsidRPr="00E77EEC">
        <w:rPr>
          <w:rFonts w:asciiTheme="minorHAnsi" w:hAnsiTheme="minorHAnsi"/>
          <w:b/>
          <w:lang w:val="en-US"/>
        </w:rPr>
        <w:t xml:space="preserve">. </w:t>
      </w:r>
      <w:r w:rsidR="00510B2E">
        <w:rPr>
          <w:rFonts w:asciiTheme="minorHAnsi" w:hAnsiTheme="minorHAnsi"/>
          <w:b/>
          <w:lang w:val="en-US"/>
        </w:rPr>
        <w:t>In addition to regular business projects, INA invested in acquisition of Energopetrol.</w:t>
      </w:r>
    </w:p>
    <w:p w14:paraId="5748FBB2" w14:textId="77777777" w:rsidR="00E11167" w:rsidRPr="003A415F" w:rsidRDefault="00E11167" w:rsidP="00E11167">
      <w:pPr>
        <w:spacing w:line="360" w:lineRule="auto"/>
        <w:rPr>
          <w:rFonts w:asciiTheme="minorHAnsi" w:hAnsiTheme="minorHAnsi"/>
          <w:lang w:val="en-US"/>
        </w:rPr>
      </w:pPr>
    </w:p>
    <w:p w14:paraId="0A3A6059" w14:textId="748DB6CF" w:rsidR="00647E94" w:rsidRDefault="00510B2E" w:rsidP="005C0EF7">
      <w:pPr>
        <w:spacing w:line="360" w:lineRule="auto"/>
        <w:jc w:val="both"/>
        <w:rPr>
          <w:rFonts w:asciiTheme="minorHAnsi" w:hAnsiTheme="minorHAnsi"/>
          <w:bCs/>
          <w:lang w:val="en-GB"/>
        </w:rPr>
      </w:pPr>
      <w:r w:rsidRPr="00510B2E">
        <w:rPr>
          <w:rFonts w:asciiTheme="minorHAnsi" w:hAnsiTheme="minorHAnsi"/>
          <w:bCs/>
          <w:lang w:val="en-GB"/>
        </w:rPr>
        <w:t xml:space="preserve">INA results continued to improve quarter on quarter during 2016, although they still remain lower compared to the 2015 level. </w:t>
      </w:r>
      <w:r w:rsidR="00302BD0">
        <w:rPr>
          <w:rFonts w:asciiTheme="minorHAnsi" w:hAnsiTheme="minorHAnsi"/>
          <w:bCs/>
          <w:lang w:val="en-GB"/>
        </w:rPr>
        <w:t>H</w:t>
      </w:r>
      <w:r w:rsidRPr="00510B2E">
        <w:rPr>
          <w:rFonts w:asciiTheme="minorHAnsi" w:hAnsiTheme="minorHAnsi"/>
          <w:bCs/>
          <w:lang w:val="en-GB"/>
        </w:rPr>
        <w:t xml:space="preserve">aving in mind that the realized hydrocarbon price decreased by 27% compared to the first nine months 2015, net profit decrease of just </w:t>
      </w:r>
      <w:r w:rsidR="005C4A92">
        <w:rPr>
          <w:rFonts w:asciiTheme="minorHAnsi" w:hAnsiTheme="minorHAnsi"/>
          <w:bCs/>
          <w:lang w:val="en-GB"/>
        </w:rPr>
        <w:t>10</w:t>
      </w:r>
      <w:r w:rsidRPr="00510B2E">
        <w:rPr>
          <w:rFonts w:asciiTheme="minorHAnsi" w:hAnsiTheme="minorHAnsi"/>
          <w:bCs/>
          <w:lang w:val="en-GB"/>
        </w:rPr>
        <w:t>% is stable re</w:t>
      </w:r>
      <w:r>
        <w:rPr>
          <w:rFonts w:asciiTheme="minorHAnsi" w:hAnsiTheme="minorHAnsi"/>
          <w:bCs/>
          <w:lang w:val="en-GB"/>
        </w:rPr>
        <w:t>sult in the current environment</w:t>
      </w:r>
      <w:r w:rsidR="005C0EF7" w:rsidRPr="005C0EF7">
        <w:rPr>
          <w:rFonts w:asciiTheme="minorHAnsi" w:hAnsiTheme="minorHAnsi"/>
          <w:bCs/>
          <w:lang w:val="en-GB"/>
        </w:rPr>
        <w:t xml:space="preserve">. </w:t>
      </w:r>
    </w:p>
    <w:p w14:paraId="464C05A0" w14:textId="77777777" w:rsidR="006D400C" w:rsidRDefault="006D400C" w:rsidP="005C0EF7">
      <w:pPr>
        <w:spacing w:line="360" w:lineRule="auto"/>
        <w:jc w:val="both"/>
        <w:rPr>
          <w:rFonts w:asciiTheme="minorHAnsi" w:hAnsiTheme="minorHAnsi"/>
          <w:bCs/>
          <w:lang w:val="en-GB"/>
        </w:rPr>
      </w:pPr>
    </w:p>
    <w:p w14:paraId="59BEC8EE" w14:textId="6B8014C8" w:rsidR="005C0EF7" w:rsidRDefault="00510B2E" w:rsidP="005C0EF7">
      <w:pPr>
        <w:spacing w:line="360" w:lineRule="auto"/>
        <w:jc w:val="both"/>
        <w:rPr>
          <w:rFonts w:asciiTheme="minorHAnsi" w:hAnsiTheme="minorHAnsi"/>
          <w:bCs/>
          <w:lang w:val="en-GB"/>
        </w:rPr>
      </w:pPr>
      <w:r w:rsidRPr="00510B2E">
        <w:rPr>
          <w:rFonts w:asciiTheme="minorHAnsi" w:hAnsiTheme="minorHAnsi"/>
          <w:bCs/>
          <w:lang w:val="en-GB"/>
        </w:rPr>
        <w:t xml:space="preserve">Upstream production remains the main cash generator, as oil production increased 11%, compensating for the natural decline in gas production, mainly offshore. </w:t>
      </w:r>
    </w:p>
    <w:p w14:paraId="6D809287" w14:textId="77777777" w:rsidR="006D400C" w:rsidRPr="005C0EF7" w:rsidRDefault="006D400C" w:rsidP="005C0EF7">
      <w:pPr>
        <w:spacing w:line="360" w:lineRule="auto"/>
        <w:jc w:val="both"/>
        <w:rPr>
          <w:rFonts w:asciiTheme="minorHAnsi" w:hAnsiTheme="minorHAnsi"/>
          <w:bCs/>
          <w:lang w:val="en-GB"/>
        </w:rPr>
      </w:pPr>
    </w:p>
    <w:p w14:paraId="3B18BEB8" w14:textId="107E8BD5" w:rsidR="00510B2E" w:rsidRPr="00510B2E" w:rsidRDefault="00510B2E" w:rsidP="00510B2E">
      <w:pPr>
        <w:spacing w:line="360" w:lineRule="auto"/>
        <w:jc w:val="both"/>
        <w:rPr>
          <w:rFonts w:asciiTheme="minorHAnsi" w:hAnsiTheme="minorHAnsi"/>
          <w:bCs/>
          <w:lang w:val="en-GB"/>
        </w:rPr>
      </w:pPr>
      <w:r w:rsidRPr="00510B2E">
        <w:rPr>
          <w:rFonts w:asciiTheme="minorHAnsi" w:hAnsiTheme="minorHAnsi"/>
          <w:bCs/>
          <w:lang w:val="en-GB"/>
        </w:rPr>
        <w:lastRenderedPageBreak/>
        <w:t>Refining and Marketing continues to operate in a somewhat less supportive environment, as average crack spreads almost halved compared to the corresponding period of last year. Nevertheless, CCS</w:t>
      </w:r>
      <w:r w:rsidR="00647E94">
        <w:rPr>
          <w:rFonts w:asciiTheme="minorHAnsi" w:hAnsiTheme="minorHAnsi"/>
          <w:bCs/>
          <w:lang w:val="en-GB"/>
        </w:rPr>
        <w:t>-</w:t>
      </w:r>
      <w:r w:rsidRPr="00510B2E">
        <w:rPr>
          <w:rFonts w:asciiTheme="minorHAnsi" w:hAnsiTheme="minorHAnsi"/>
          <w:bCs/>
          <w:lang w:val="en-GB"/>
        </w:rPr>
        <w:t xml:space="preserve">based operative result of </w:t>
      </w:r>
      <w:r w:rsidR="00647E94">
        <w:rPr>
          <w:rFonts w:asciiTheme="minorHAnsi" w:hAnsiTheme="minorHAnsi"/>
          <w:bCs/>
          <w:lang w:val="en-GB"/>
        </w:rPr>
        <w:t>R&amp;M</w:t>
      </w:r>
      <w:r w:rsidRPr="00510B2E">
        <w:rPr>
          <w:rFonts w:asciiTheme="minorHAnsi" w:hAnsiTheme="minorHAnsi"/>
          <w:bCs/>
          <w:lang w:val="en-GB"/>
        </w:rPr>
        <w:t xml:space="preserve"> (including Retail) improved significantly, amounting to HRK (3</w:t>
      </w:r>
      <w:r w:rsidR="005C4A92">
        <w:rPr>
          <w:rFonts w:asciiTheme="minorHAnsi" w:hAnsiTheme="minorHAnsi"/>
          <w:bCs/>
          <w:lang w:val="en-GB"/>
        </w:rPr>
        <w:t>7</w:t>
      </w:r>
      <w:r w:rsidRPr="00510B2E">
        <w:rPr>
          <w:rFonts w:asciiTheme="minorHAnsi" w:hAnsiTheme="minorHAnsi"/>
          <w:bCs/>
          <w:lang w:val="en-GB"/>
        </w:rPr>
        <w:t xml:space="preserve">) million. </w:t>
      </w:r>
      <w:r w:rsidR="00302BD0">
        <w:rPr>
          <w:rFonts w:asciiTheme="minorHAnsi" w:hAnsiTheme="minorHAnsi"/>
          <w:bCs/>
          <w:lang w:val="en-GB"/>
        </w:rPr>
        <w:t>Refined product s</w:t>
      </w:r>
      <w:r w:rsidRPr="00940D56">
        <w:rPr>
          <w:rFonts w:asciiTheme="minorHAnsi" w:hAnsiTheme="minorHAnsi"/>
          <w:bCs/>
          <w:lang w:val="en-GB"/>
        </w:rPr>
        <w:t>ales on the regional market increased, with Slovenia leading the way with a 14% increase compared to first nine months of 2015.</w:t>
      </w:r>
    </w:p>
    <w:p w14:paraId="3F5965B8" w14:textId="77777777" w:rsidR="00510B2E" w:rsidRPr="00510B2E" w:rsidRDefault="00510B2E" w:rsidP="00510B2E">
      <w:pPr>
        <w:spacing w:line="360" w:lineRule="auto"/>
        <w:jc w:val="both"/>
        <w:rPr>
          <w:rFonts w:asciiTheme="minorHAnsi" w:hAnsiTheme="minorHAnsi"/>
          <w:lang w:val="en-GB"/>
        </w:rPr>
      </w:pPr>
    </w:p>
    <w:p w14:paraId="15166461" w14:textId="27C37D55" w:rsidR="005C0EF7" w:rsidRDefault="00510B2E" w:rsidP="00510B2E">
      <w:pPr>
        <w:spacing w:line="360" w:lineRule="auto"/>
        <w:jc w:val="both"/>
        <w:rPr>
          <w:rFonts w:asciiTheme="minorHAnsi" w:hAnsiTheme="minorHAnsi"/>
          <w:lang w:val="en-GB"/>
        </w:rPr>
      </w:pPr>
      <w:r w:rsidRPr="00510B2E">
        <w:rPr>
          <w:rFonts w:asciiTheme="minorHAnsi" w:hAnsiTheme="minorHAnsi"/>
          <w:lang w:val="en-GB"/>
        </w:rPr>
        <w:t>The overall result was impacted by special items related to severance payments</w:t>
      </w:r>
      <w:r w:rsidR="00647E94" w:rsidRPr="00647E94">
        <w:rPr>
          <w:rFonts w:asciiTheme="minorHAnsi" w:hAnsiTheme="minorHAnsi"/>
          <w:lang w:val="en-GB"/>
        </w:rPr>
        <w:t xml:space="preserve"> </w:t>
      </w:r>
      <w:r w:rsidR="00647E94">
        <w:rPr>
          <w:rFonts w:asciiTheme="minorHAnsi" w:hAnsiTheme="minorHAnsi"/>
          <w:lang w:val="en-GB"/>
        </w:rPr>
        <w:t xml:space="preserve">which were </w:t>
      </w:r>
      <w:r w:rsidR="00647E94" w:rsidRPr="00510B2E">
        <w:rPr>
          <w:rFonts w:asciiTheme="minorHAnsi" w:hAnsiTheme="minorHAnsi"/>
          <w:lang w:val="en-GB"/>
        </w:rPr>
        <w:t>primarily caused by the new operating model of Retail</w:t>
      </w:r>
      <w:r w:rsidR="00647E94">
        <w:rPr>
          <w:rFonts w:asciiTheme="minorHAnsi" w:hAnsiTheme="minorHAnsi"/>
          <w:lang w:val="en-GB"/>
        </w:rPr>
        <w:t xml:space="preserve"> and</w:t>
      </w:r>
      <w:r w:rsidRPr="00510B2E">
        <w:rPr>
          <w:rFonts w:asciiTheme="minorHAnsi" w:hAnsiTheme="minorHAnsi"/>
          <w:lang w:val="en-GB"/>
        </w:rPr>
        <w:t xml:space="preserve"> amounted to HRK 281</w:t>
      </w:r>
      <w:r w:rsidR="00647E94">
        <w:rPr>
          <w:rFonts w:asciiTheme="minorHAnsi" w:hAnsiTheme="minorHAnsi"/>
          <w:lang w:val="en-GB"/>
        </w:rPr>
        <w:t xml:space="preserve"> million </w:t>
      </w:r>
      <w:r w:rsidR="00302BD0">
        <w:rPr>
          <w:rFonts w:asciiTheme="minorHAnsi" w:hAnsiTheme="minorHAnsi"/>
          <w:lang w:val="en-GB"/>
        </w:rPr>
        <w:t>(</w:t>
      </w:r>
      <w:r w:rsidR="00647E94">
        <w:rPr>
          <w:rFonts w:asciiTheme="minorHAnsi" w:hAnsiTheme="minorHAnsi"/>
          <w:lang w:val="en-GB"/>
        </w:rPr>
        <w:t>on EBITDA level</w:t>
      </w:r>
      <w:r w:rsidR="00302BD0">
        <w:rPr>
          <w:rFonts w:asciiTheme="minorHAnsi" w:hAnsiTheme="minorHAnsi"/>
          <w:lang w:val="en-GB"/>
        </w:rPr>
        <w:t>)</w:t>
      </w:r>
      <w:r w:rsidRPr="00510B2E">
        <w:rPr>
          <w:rFonts w:asciiTheme="minorHAnsi" w:hAnsiTheme="minorHAnsi"/>
          <w:lang w:val="en-GB"/>
        </w:rPr>
        <w:t xml:space="preserve">. </w:t>
      </w:r>
      <w:r>
        <w:rPr>
          <w:rFonts w:asciiTheme="minorHAnsi" w:hAnsiTheme="minorHAnsi"/>
          <w:bCs/>
          <w:lang w:val="en-GB"/>
        </w:rPr>
        <w:t>T</w:t>
      </w:r>
      <w:r w:rsidRPr="00510B2E">
        <w:rPr>
          <w:rFonts w:asciiTheme="minorHAnsi" w:hAnsiTheme="minorHAnsi"/>
          <w:bCs/>
          <w:lang w:val="en-GB"/>
        </w:rPr>
        <w:t xml:space="preserve">he financial position of the Company remains stable, with net debt and gearing ratio during the Q1-Q3 2016 period reaching HRK 3,096 million and 22.4% respectively. This was achieved through an approximately HRK 1 billion savings initiative across all Segments, which will successfully mitigate the unfavourable external environment impact </w:t>
      </w:r>
      <w:r w:rsidR="00302BD0">
        <w:rPr>
          <w:rFonts w:asciiTheme="minorHAnsi" w:hAnsiTheme="minorHAnsi"/>
          <w:bCs/>
          <w:lang w:val="en-GB"/>
        </w:rPr>
        <w:t xml:space="preserve">due to lower oil prices and average crack spread </w:t>
      </w:r>
      <w:r w:rsidRPr="00510B2E">
        <w:rPr>
          <w:rFonts w:asciiTheme="minorHAnsi" w:hAnsiTheme="minorHAnsi"/>
          <w:bCs/>
          <w:lang w:val="en-GB"/>
        </w:rPr>
        <w:t>by the end of the year.</w:t>
      </w:r>
      <w:r w:rsidR="00647E94">
        <w:rPr>
          <w:rFonts w:asciiTheme="minorHAnsi" w:hAnsiTheme="minorHAnsi"/>
          <w:bCs/>
          <w:lang w:val="en-GB"/>
        </w:rPr>
        <w:t xml:space="preserve"> </w:t>
      </w:r>
      <w:r w:rsidRPr="00510B2E">
        <w:rPr>
          <w:rFonts w:asciiTheme="minorHAnsi" w:hAnsiTheme="minorHAnsi"/>
          <w:lang w:val="en-GB"/>
        </w:rPr>
        <w:t xml:space="preserve">In addition to regular business projects, INA invested in acquisition of Energopetrol, </w:t>
      </w:r>
      <w:r w:rsidR="00647E94" w:rsidRPr="00510B2E">
        <w:rPr>
          <w:rFonts w:asciiTheme="minorHAnsi" w:hAnsiTheme="minorHAnsi"/>
          <w:lang w:val="en-GB"/>
        </w:rPr>
        <w:t xml:space="preserve">now </w:t>
      </w:r>
      <w:r w:rsidRPr="00510B2E">
        <w:rPr>
          <w:rFonts w:asciiTheme="minorHAnsi" w:hAnsiTheme="minorHAnsi"/>
          <w:lang w:val="en-GB"/>
        </w:rPr>
        <w:t>holding management control in the company and adding value to its Retail operations.</w:t>
      </w:r>
    </w:p>
    <w:p w14:paraId="7F57F8FD" w14:textId="37715EF1" w:rsidR="003B716D" w:rsidRPr="003B716D" w:rsidRDefault="003B716D" w:rsidP="003B716D">
      <w:pPr>
        <w:spacing w:line="360" w:lineRule="auto"/>
        <w:jc w:val="both"/>
        <w:rPr>
          <w:rFonts w:asciiTheme="minorHAnsi" w:hAnsiTheme="minorHAnsi"/>
          <w:lang w:val="en-US"/>
        </w:rPr>
      </w:pPr>
    </w:p>
    <w:p w14:paraId="7CE1E200" w14:textId="7B8129E6" w:rsidR="007611DB" w:rsidRDefault="00647E94" w:rsidP="003B716D">
      <w:pPr>
        <w:spacing w:line="360" w:lineRule="auto"/>
        <w:jc w:val="both"/>
        <w:rPr>
          <w:rFonts w:asciiTheme="minorHAnsi" w:hAnsiTheme="minorHAnsi"/>
          <w:lang w:val="en-US"/>
        </w:rPr>
      </w:pPr>
      <w:r w:rsidRPr="00647E94">
        <w:rPr>
          <w:rFonts w:asciiTheme="minorHAnsi" w:hAnsiTheme="minorHAnsi"/>
          <w:lang w:val="en-US"/>
        </w:rPr>
        <w:t xml:space="preserve">In Q1-Q3 2016, </w:t>
      </w:r>
      <w:r w:rsidR="00DC2F65">
        <w:rPr>
          <w:rFonts w:asciiTheme="minorHAnsi" w:hAnsiTheme="minorHAnsi"/>
          <w:lang w:val="en-US"/>
        </w:rPr>
        <w:t xml:space="preserve">E&amp;P </w:t>
      </w:r>
      <w:r w:rsidRPr="00647E94">
        <w:rPr>
          <w:rFonts w:asciiTheme="minorHAnsi" w:hAnsiTheme="minorHAnsi"/>
          <w:lang w:val="en-US"/>
        </w:rPr>
        <w:t xml:space="preserve">EBITDA excl. special items reached HRK 1,602 million. The </w:t>
      </w:r>
      <w:r>
        <w:rPr>
          <w:rFonts w:asciiTheme="minorHAnsi" w:hAnsiTheme="minorHAnsi"/>
          <w:lang w:val="en-US"/>
        </w:rPr>
        <w:t>result</w:t>
      </w:r>
      <w:r w:rsidRPr="00647E94">
        <w:rPr>
          <w:rFonts w:asciiTheme="minorHAnsi" w:hAnsiTheme="minorHAnsi"/>
          <w:lang w:val="en-US"/>
        </w:rPr>
        <w:t xml:space="preserve"> was primarily driven by lower Brent and natural gas prices which decreased as a consequence of reduced regulated gas price for households, but also due to more intense market competition. </w:t>
      </w:r>
      <w:r w:rsidR="00DC2F65" w:rsidRPr="00DC2F65">
        <w:rPr>
          <w:rFonts w:asciiTheme="minorHAnsi" w:hAnsiTheme="minorHAnsi"/>
          <w:lang w:val="en-US"/>
        </w:rPr>
        <w:t>CAPEX in Q1-Q3 2016 amounted to HRK 526 million. Capital investments in Croatia amounted to HRK 452 million</w:t>
      </w:r>
      <w:r w:rsidR="00DC2F65">
        <w:rPr>
          <w:rFonts w:asciiTheme="minorHAnsi" w:hAnsiTheme="minorHAnsi"/>
          <w:lang w:val="en-US"/>
        </w:rPr>
        <w:t>,</w:t>
      </w:r>
      <w:r w:rsidR="00DC2F65" w:rsidRPr="00DC2F65">
        <w:rPr>
          <w:rFonts w:asciiTheme="minorHAnsi" w:hAnsiTheme="minorHAnsi"/>
          <w:lang w:val="en-US"/>
        </w:rPr>
        <w:t xml:space="preserve"> whereas capital investments abroad were HRK 75 million.</w:t>
      </w:r>
    </w:p>
    <w:p w14:paraId="0E28C693" w14:textId="77777777" w:rsidR="00D17547" w:rsidRDefault="00D17547" w:rsidP="003B716D">
      <w:pPr>
        <w:spacing w:line="360" w:lineRule="auto"/>
        <w:jc w:val="both"/>
        <w:rPr>
          <w:rFonts w:asciiTheme="minorHAnsi" w:hAnsiTheme="minorHAnsi"/>
          <w:lang w:val="en-US"/>
        </w:rPr>
      </w:pPr>
    </w:p>
    <w:p w14:paraId="19386AB5" w14:textId="716F515E" w:rsidR="00564017" w:rsidRDefault="00286E95" w:rsidP="00E11167">
      <w:pPr>
        <w:spacing w:line="360" w:lineRule="auto"/>
        <w:jc w:val="both"/>
        <w:rPr>
          <w:rFonts w:asciiTheme="minorHAnsi" w:hAnsiTheme="minorHAnsi"/>
          <w:lang w:val="en-US"/>
        </w:rPr>
      </w:pPr>
      <w:r>
        <w:rPr>
          <w:rFonts w:asciiTheme="minorHAnsi" w:hAnsiTheme="minorHAnsi"/>
          <w:lang w:val="en-US"/>
        </w:rPr>
        <w:t xml:space="preserve">In </w:t>
      </w:r>
      <w:r w:rsidR="00470498">
        <w:rPr>
          <w:rFonts w:asciiTheme="minorHAnsi" w:hAnsiTheme="minorHAnsi"/>
          <w:lang w:val="en-US"/>
        </w:rPr>
        <w:t>Q1-Q3 2016</w:t>
      </w:r>
      <w:r>
        <w:rPr>
          <w:rFonts w:asciiTheme="minorHAnsi" w:hAnsiTheme="minorHAnsi"/>
          <w:lang w:val="en-US"/>
        </w:rPr>
        <w:t>,</w:t>
      </w:r>
      <w:r w:rsidR="005C0EF7" w:rsidRPr="005C0EF7">
        <w:rPr>
          <w:rFonts w:asciiTheme="minorHAnsi" w:hAnsiTheme="minorHAnsi"/>
          <w:lang w:val="en-US"/>
        </w:rPr>
        <w:t xml:space="preserve"> </w:t>
      </w:r>
      <w:r>
        <w:rPr>
          <w:rFonts w:asciiTheme="minorHAnsi" w:hAnsiTheme="minorHAnsi"/>
          <w:lang w:val="en-US"/>
        </w:rPr>
        <w:t>R&amp;M</w:t>
      </w:r>
      <w:r w:rsidR="00302BD0">
        <w:rPr>
          <w:rFonts w:asciiTheme="minorHAnsi" w:hAnsiTheme="minorHAnsi"/>
          <w:lang w:val="en-US"/>
        </w:rPr>
        <w:t xml:space="preserve"> (including Retail)</w:t>
      </w:r>
      <w:r>
        <w:rPr>
          <w:rFonts w:asciiTheme="minorHAnsi" w:hAnsiTheme="minorHAnsi"/>
          <w:lang w:val="en-US"/>
        </w:rPr>
        <w:t xml:space="preserve"> </w:t>
      </w:r>
      <w:r w:rsidR="00470498" w:rsidRPr="00470498">
        <w:rPr>
          <w:rFonts w:asciiTheme="minorHAnsi" w:hAnsiTheme="minorHAnsi"/>
          <w:lang w:val="en-US"/>
        </w:rPr>
        <w:t xml:space="preserve">CCS EBITDA excl. special items amounted to HRK 184 million while reported EBITDA amounted to HRK (10) million. The result was impacted by external environment trends alongside internal company efforts focused on OPEX saving initiatives, diversification of crude oil portfolio, </w:t>
      </w:r>
      <w:r w:rsidR="006D400C">
        <w:rPr>
          <w:rFonts w:asciiTheme="minorHAnsi" w:hAnsiTheme="minorHAnsi"/>
          <w:lang w:val="en-US"/>
        </w:rPr>
        <w:t xml:space="preserve">as well as </w:t>
      </w:r>
      <w:r w:rsidR="006D400C" w:rsidRPr="00470498">
        <w:rPr>
          <w:rFonts w:asciiTheme="minorHAnsi" w:hAnsiTheme="minorHAnsi"/>
          <w:lang w:val="en-US"/>
        </w:rPr>
        <w:t xml:space="preserve">by positive retail performance </w:t>
      </w:r>
      <w:r w:rsidR="006D400C" w:rsidRPr="00470498">
        <w:rPr>
          <w:rFonts w:asciiTheme="minorHAnsi" w:hAnsiTheme="minorHAnsi"/>
          <w:lang w:val="en-US"/>
        </w:rPr>
        <w:lastRenderedPageBreak/>
        <w:t>including the non-fuel segment</w:t>
      </w:r>
      <w:r w:rsidR="006D400C">
        <w:rPr>
          <w:rFonts w:asciiTheme="minorHAnsi" w:hAnsiTheme="minorHAnsi"/>
          <w:lang w:val="en-US"/>
        </w:rPr>
        <w:t>,</w:t>
      </w:r>
      <w:r w:rsidR="006D400C" w:rsidRPr="00470498">
        <w:rPr>
          <w:rFonts w:asciiTheme="minorHAnsi" w:hAnsiTheme="minorHAnsi"/>
          <w:lang w:val="en-US"/>
        </w:rPr>
        <w:t xml:space="preserve"> </w:t>
      </w:r>
      <w:r w:rsidR="00302BD0">
        <w:rPr>
          <w:rFonts w:asciiTheme="minorHAnsi" w:hAnsiTheme="minorHAnsi"/>
          <w:lang w:val="en-US"/>
        </w:rPr>
        <w:t>at</w:t>
      </w:r>
      <w:r w:rsidR="00470498" w:rsidRPr="00470498">
        <w:rPr>
          <w:rFonts w:asciiTheme="minorHAnsi" w:hAnsiTheme="minorHAnsi"/>
          <w:lang w:val="en-US"/>
        </w:rPr>
        <w:t xml:space="preserve"> deteriorated unit sales margins. </w:t>
      </w:r>
      <w:r w:rsidR="006D400C">
        <w:rPr>
          <w:rFonts w:asciiTheme="minorHAnsi" w:hAnsiTheme="minorHAnsi"/>
          <w:lang w:val="en-US"/>
        </w:rPr>
        <w:t>R&amp;M</w:t>
      </w:r>
      <w:r w:rsidR="00BA654A" w:rsidRPr="00BA654A">
        <w:rPr>
          <w:rFonts w:asciiTheme="minorHAnsi" w:hAnsiTheme="minorHAnsi"/>
          <w:lang w:val="en-US"/>
        </w:rPr>
        <w:t xml:space="preserve"> capital expenditures reached HRK </w:t>
      </w:r>
      <w:r w:rsidR="00470498">
        <w:rPr>
          <w:rFonts w:asciiTheme="minorHAnsi" w:hAnsiTheme="minorHAnsi"/>
          <w:lang w:val="en-US"/>
        </w:rPr>
        <w:t>335</w:t>
      </w:r>
      <w:r w:rsidR="00BA654A" w:rsidRPr="00BA654A">
        <w:rPr>
          <w:rFonts w:asciiTheme="minorHAnsi" w:hAnsiTheme="minorHAnsi"/>
          <w:lang w:val="en-US"/>
        </w:rPr>
        <w:t xml:space="preserve"> million, primarily driven by maintenance, compliance and investment type projects implemented in </w:t>
      </w:r>
      <w:r w:rsidR="00470498">
        <w:rPr>
          <w:rFonts w:asciiTheme="minorHAnsi" w:hAnsiTheme="minorHAnsi"/>
          <w:lang w:val="en-US"/>
        </w:rPr>
        <w:t>Q1-Q3</w:t>
      </w:r>
      <w:r w:rsidR="00BA654A" w:rsidRPr="00BA654A">
        <w:rPr>
          <w:rFonts w:asciiTheme="minorHAnsi" w:hAnsiTheme="minorHAnsi"/>
          <w:lang w:val="en-US"/>
        </w:rPr>
        <w:t xml:space="preserve"> 2016 during the Rijeka Refinery</w:t>
      </w:r>
      <w:r w:rsidR="00470498" w:rsidRPr="00470498">
        <w:rPr>
          <w:rFonts w:asciiTheme="minorHAnsi" w:hAnsiTheme="minorHAnsi"/>
          <w:lang w:val="en-US"/>
        </w:rPr>
        <w:t xml:space="preserve"> </w:t>
      </w:r>
      <w:r w:rsidR="00470498" w:rsidRPr="00BA654A">
        <w:rPr>
          <w:rFonts w:asciiTheme="minorHAnsi" w:hAnsiTheme="minorHAnsi"/>
          <w:lang w:val="en-US"/>
        </w:rPr>
        <w:t>turnaround</w:t>
      </w:r>
      <w:r w:rsidR="00BA654A" w:rsidRPr="00BA654A">
        <w:rPr>
          <w:rFonts w:asciiTheme="minorHAnsi" w:hAnsiTheme="minorHAnsi"/>
          <w:lang w:val="en-US"/>
        </w:rPr>
        <w:t>, together with continued investment activities in logistics development projects</w:t>
      </w:r>
      <w:r w:rsidR="00470498">
        <w:rPr>
          <w:rFonts w:asciiTheme="minorHAnsi" w:hAnsiTheme="minorHAnsi"/>
          <w:lang w:val="en-US"/>
        </w:rPr>
        <w:t xml:space="preserve"> and equipment purchasing</w:t>
      </w:r>
      <w:r w:rsidR="00BA654A" w:rsidRPr="00BA654A">
        <w:rPr>
          <w:rFonts w:asciiTheme="minorHAnsi" w:hAnsiTheme="minorHAnsi"/>
          <w:lang w:val="en-US"/>
        </w:rPr>
        <w:t xml:space="preserve">. Retail expenditures reached HRK </w:t>
      </w:r>
      <w:r w:rsidR="00470498">
        <w:rPr>
          <w:rFonts w:asciiTheme="minorHAnsi" w:hAnsiTheme="minorHAnsi"/>
          <w:lang w:val="en-US"/>
        </w:rPr>
        <w:t>87</w:t>
      </w:r>
      <w:r w:rsidR="00BA654A" w:rsidRPr="00BA654A">
        <w:rPr>
          <w:rFonts w:asciiTheme="minorHAnsi" w:hAnsiTheme="minorHAnsi"/>
          <w:lang w:val="en-US"/>
        </w:rPr>
        <w:t xml:space="preserve"> million, a HRK </w:t>
      </w:r>
      <w:r w:rsidR="00470498">
        <w:rPr>
          <w:rFonts w:asciiTheme="minorHAnsi" w:hAnsiTheme="minorHAnsi"/>
          <w:lang w:val="en-US"/>
        </w:rPr>
        <w:t>22</w:t>
      </w:r>
      <w:r w:rsidR="00BA654A" w:rsidRPr="00BA654A">
        <w:rPr>
          <w:rFonts w:asciiTheme="minorHAnsi" w:hAnsiTheme="minorHAnsi"/>
          <w:lang w:val="en-US"/>
        </w:rPr>
        <w:t xml:space="preserve"> million increase comp</w:t>
      </w:r>
      <w:r w:rsidR="00BA654A">
        <w:rPr>
          <w:rFonts w:asciiTheme="minorHAnsi" w:hAnsiTheme="minorHAnsi"/>
          <w:lang w:val="en-US"/>
        </w:rPr>
        <w:t>ared to the same period in 2015</w:t>
      </w:r>
      <w:r w:rsidR="00E77EEC" w:rsidRPr="00E77EEC">
        <w:rPr>
          <w:rFonts w:asciiTheme="minorHAnsi" w:hAnsiTheme="minorHAnsi"/>
          <w:lang w:val="en-US"/>
        </w:rPr>
        <w:t>.</w:t>
      </w:r>
      <w:r w:rsidR="00B22218" w:rsidRPr="00B22218">
        <w:rPr>
          <w:rFonts w:asciiTheme="minorHAnsi" w:hAnsiTheme="minorHAnsi"/>
          <w:lang w:val="en-US"/>
        </w:rPr>
        <w:t xml:space="preserve"> </w:t>
      </w:r>
    </w:p>
    <w:p w14:paraId="18535EF0" w14:textId="77777777" w:rsidR="00B22218" w:rsidRPr="003A415F" w:rsidRDefault="00B22218" w:rsidP="00E11167">
      <w:pPr>
        <w:spacing w:line="360" w:lineRule="auto"/>
        <w:jc w:val="both"/>
        <w:rPr>
          <w:rFonts w:asciiTheme="minorHAnsi" w:hAnsiTheme="minorHAnsi"/>
          <w:lang w:val="en-US"/>
        </w:rPr>
      </w:pPr>
    </w:p>
    <w:p w14:paraId="16E33E29" w14:textId="77777777" w:rsidR="00E47430" w:rsidRPr="00E47430" w:rsidRDefault="009D3213" w:rsidP="00E47430">
      <w:pPr>
        <w:spacing w:line="360" w:lineRule="auto"/>
        <w:jc w:val="both"/>
        <w:rPr>
          <w:rFonts w:asciiTheme="minorHAnsi" w:hAnsiTheme="minorHAnsi"/>
          <w:lang w:val="en-US"/>
        </w:rPr>
      </w:pPr>
      <w:r w:rsidRPr="00E47430">
        <w:rPr>
          <w:rFonts w:asciiTheme="minorHAnsi" w:hAnsiTheme="minorHAnsi"/>
          <w:lang w:val="en-US"/>
        </w:rPr>
        <w:t xml:space="preserve">Statement of the </w:t>
      </w:r>
      <w:r w:rsidR="00024352" w:rsidRPr="00E47430">
        <w:rPr>
          <w:rFonts w:asciiTheme="minorHAnsi" w:hAnsiTheme="minorHAnsi"/>
          <w:lang w:val="en-US"/>
        </w:rPr>
        <w:t xml:space="preserve">President of the Management Board of INA Mr. Zoltán Áldott: </w:t>
      </w:r>
    </w:p>
    <w:p w14:paraId="6E1DBBEB" w14:textId="26D4760D" w:rsidR="00E47430" w:rsidRPr="00E47430" w:rsidRDefault="000D5616" w:rsidP="00E47430">
      <w:pPr>
        <w:spacing w:line="360" w:lineRule="auto"/>
        <w:jc w:val="both"/>
        <w:rPr>
          <w:rFonts w:asciiTheme="minorHAnsi" w:hAnsiTheme="minorHAnsi"/>
          <w:lang w:val="en-US"/>
        </w:rPr>
      </w:pPr>
      <w:r w:rsidRPr="00E47430">
        <w:rPr>
          <w:rFonts w:asciiTheme="minorHAnsi" w:hAnsiTheme="minorHAnsi"/>
          <w:lang w:val="en-US"/>
        </w:rPr>
        <w:t>“</w:t>
      </w:r>
      <w:r w:rsidR="00E47430" w:rsidRPr="00E47430">
        <w:rPr>
          <w:rFonts w:asciiTheme="minorHAnsi" w:hAnsiTheme="minorHAnsi"/>
          <w:lang w:val="en-US"/>
        </w:rPr>
        <w:t xml:space="preserve">INA delivered strong results in Q3 2016 with EBITDA excluding special items amounting to HRK 845 million, which is a 16% increase over the same period last year despite a still challenging external environment.  </w:t>
      </w:r>
    </w:p>
    <w:p w14:paraId="05BF277A" w14:textId="77777777" w:rsidR="00E47430" w:rsidRPr="00E47430" w:rsidRDefault="00E47430" w:rsidP="00E47430">
      <w:pPr>
        <w:spacing w:line="360" w:lineRule="auto"/>
        <w:jc w:val="both"/>
        <w:rPr>
          <w:rFonts w:asciiTheme="minorHAnsi" w:hAnsiTheme="minorHAnsi"/>
          <w:lang w:val="en-US"/>
        </w:rPr>
      </w:pPr>
      <w:r w:rsidRPr="00E47430">
        <w:rPr>
          <w:rFonts w:asciiTheme="minorHAnsi" w:hAnsiTheme="minorHAnsi"/>
          <w:lang w:val="en-US"/>
        </w:rPr>
        <w:t xml:space="preserve">In the first nine months of 2016 net profit excluding special items amounted to HRK 457 million, in line with the comparable period last year. Our savings initiative which started in Q1 2016 ensured the company’s stabile financial position with gearing of 22% and enabled CAPEX delivery of almost HRK 1 billion, in line with 2015. </w:t>
      </w:r>
    </w:p>
    <w:p w14:paraId="115A259A" w14:textId="77777777" w:rsidR="00E47430" w:rsidRPr="00E47430" w:rsidRDefault="00E47430" w:rsidP="00E47430">
      <w:pPr>
        <w:spacing w:line="360" w:lineRule="auto"/>
        <w:jc w:val="both"/>
        <w:rPr>
          <w:rFonts w:asciiTheme="minorHAnsi" w:hAnsiTheme="minorHAnsi"/>
          <w:lang w:val="en-US"/>
        </w:rPr>
      </w:pPr>
      <w:r w:rsidRPr="00E47430">
        <w:rPr>
          <w:rFonts w:asciiTheme="minorHAnsi" w:hAnsiTheme="minorHAnsi"/>
          <w:lang w:val="en-US"/>
        </w:rPr>
        <w:t xml:space="preserve">Domestic crude production keeps growing, by 15% compared to the same period last year. Refined product sales are at last year’s level, with even some increase on regional markets. Acquisition of Energopetrol added new value to the company’s Retail operations.  </w:t>
      </w:r>
    </w:p>
    <w:p w14:paraId="3473459C" w14:textId="4A6133DA" w:rsidR="00564017" w:rsidRDefault="00E47430" w:rsidP="00E47430">
      <w:pPr>
        <w:spacing w:line="360" w:lineRule="auto"/>
        <w:jc w:val="both"/>
        <w:rPr>
          <w:rFonts w:asciiTheme="minorHAnsi" w:hAnsiTheme="minorHAnsi"/>
          <w:lang w:val="en-US"/>
        </w:rPr>
      </w:pPr>
      <w:r w:rsidRPr="00E47430">
        <w:rPr>
          <w:rFonts w:asciiTheme="minorHAnsi" w:hAnsiTheme="minorHAnsi"/>
          <w:lang w:val="en-US"/>
        </w:rPr>
        <w:t>In a weak oil and gas environment with modest refinery margins, a cautious approach in regards to new investments and operative costs stays imperative. Although the financial position has significantly improved compared to previous years, it still requires attention from the management. Still, we are continuing with preparations and investments necessary for the Residue Upgrade Program in Rijeka Refinery, INA’s largest single domestic investment and one of the largest in Croatia ever.</w:t>
      </w:r>
      <w:r w:rsidR="00024352" w:rsidRPr="00E47430">
        <w:rPr>
          <w:rFonts w:asciiTheme="minorHAnsi" w:hAnsiTheme="minorHAnsi"/>
          <w:lang w:val="en-US"/>
        </w:rPr>
        <w:t>”</w:t>
      </w:r>
    </w:p>
    <w:p w14:paraId="4EC5293A" w14:textId="77777777" w:rsidR="00C31612" w:rsidRDefault="00C31612" w:rsidP="009674DF">
      <w:pPr>
        <w:spacing w:line="360" w:lineRule="auto"/>
        <w:jc w:val="both"/>
        <w:rPr>
          <w:rFonts w:asciiTheme="minorHAnsi" w:hAnsiTheme="minorHAnsi"/>
          <w:lang w:val="en-US"/>
        </w:rPr>
      </w:pPr>
    </w:p>
    <w:p w14:paraId="673E302C" w14:textId="77777777" w:rsidR="009D3213" w:rsidRDefault="009D3213" w:rsidP="00E11167">
      <w:pPr>
        <w:spacing w:line="360" w:lineRule="auto"/>
        <w:jc w:val="center"/>
        <w:rPr>
          <w:rFonts w:asciiTheme="minorHAnsi" w:hAnsiTheme="minorHAnsi"/>
          <w:b/>
          <w:lang w:val="en-US"/>
        </w:rPr>
      </w:pPr>
    </w:p>
    <w:p w14:paraId="03E72C35" w14:textId="77777777" w:rsidR="00E11167" w:rsidRPr="003A415F" w:rsidRDefault="00E11167" w:rsidP="00E11167">
      <w:pPr>
        <w:spacing w:line="360" w:lineRule="auto"/>
        <w:jc w:val="center"/>
        <w:rPr>
          <w:rFonts w:asciiTheme="minorHAnsi" w:hAnsiTheme="minorHAnsi"/>
          <w:b/>
          <w:lang w:val="en-US"/>
        </w:rPr>
      </w:pPr>
      <w:r w:rsidRPr="003A415F">
        <w:rPr>
          <w:rFonts w:asciiTheme="minorHAnsi" w:hAnsiTheme="minorHAnsi"/>
          <w:b/>
          <w:lang w:val="en-US"/>
        </w:rPr>
        <w:lastRenderedPageBreak/>
        <w:t>Operative results overview</w:t>
      </w:r>
    </w:p>
    <w:p w14:paraId="56979351" w14:textId="77777777" w:rsidR="00E11167" w:rsidRPr="003A415F" w:rsidRDefault="00E11167" w:rsidP="00E11167">
      <w:pPr>
        <w:spacing w:line="360" w:lineRule="auto"/>
        <w:rPr>
          <w:rFonts w:asciiTheme="minorHAnsi" w:hAnsiTheme="minorHAnsi"/>
          <w:lang w:val="en-US"/>
        </w:rPr>
      </w:pPr>
    </w:p>
    <w:p w14:paraId="0FFB6EC2" w14:textId="3C6A98F6" w:rsidR="00E11167" w:rsidRPr="003A415F" w:rsidRDefault="00E11167" w:rsidP="00E11167">
      <w:pPr>
        <w:pStyle w:val="ListParagraph"/>
        <w:numPr>
          <w:ilvl w:val="0"/>
          <w:numId w:val="2"/>
        </w:numPr>
        <w:spacing w:line="360" w:lineRule="auto"/>
        <w:rPr>
          <w:rFonts w:asciiTheme="minorHAnsi" w:hAnsiTheme="minorHAnsi"/>
          <w:lang w:val="en-US"/>
        </w:rPr>
      </w:pPr>
      <w:r w:rsidRPr="003A415F">
        <w:rPr>
          <w:rFonts w:asciiTheme="minorHAnsi" w:hAnsiTheme="minorHAnsi"/>
          <w:lang w:val="en-US"/>
        </w:rPr>
        <w:t xml:space="preserve">Group’s EBITDA was HRK </w:t>
      </w:r>
      <w:r w:rsidR="00470498">
        <w:rPr>
          <w:rFonts w:asciiTheme="minorHAnsi" w:hAnsiTheme="minorHAnsi"/>
          <w:lang w:val="en-US"/>
        </w:rPr>
        <w:t>1,287</w:t>
      </w:r>
      <w:r w:rsidRPr="003A415F">
        <w:rPr>
          <w:rFonts w:asciiTheme="minorHAnsi" w:hAnsiTheme="minorHAnsi"/>
          <w:lang w:val="en-US"/>
        </w:rPr>
        <w:t xml:space="preserve"> </w:t>
      </w:r>
      <w:r w:rsidR="00964084">
        <w:rPr>
          <w:rFonts w:asciiTheme="minorHAnsi" w:hAnsiTheme="minorHAnsi"/>
          <w:lang w:val="en-US"/>
        </w:rPr>
        <w:t>m</w:t>
      </w:r>
      <w:r w:rsidRPr="003A415F">
        <w:rPr>
          <w:rFonts w:asciiTheme="minorHAnsi" w:hAnsiTheme="minorHAnsi"/>
          <w:lang w:val="en-US"/>
        </w:rPr>
        <w:t>illion</w:t>
      </w:r>
    </w:p>
    <w:p w14:paraId="3BD4C445" w14:textId="1B72F086" w:rsidR="00E11167" w:rsidRPr="003A415F" w:rsidRDefault="00E11167" w:rsidP="00E11167">
      <w:pPr>
        <w:pStyle w:val="ListParagraph"/>
        <w:numPr>
          <w:ilvl w:val="0"/>
          <w:numId w:val="2"/>
        </w:numPr>
        <w:spacing w:line="360" w:lineRule="auto"/>
        <w:rPr>
          <w:rFonts w:asciiTheme="minorHAnsi" w:hAnsiTheme="minorHAnsi"/>
          <w:lang w:val="en-US"/>
        </w:rPr>
      </w:pPr>
      <w:r w:rsidRPr="003A415F">
        <w:rPr>
          <w:rFonts w:asciiTheme="minorHAnsi" w:hAnsiTheme="minorHAnsi"/>
          <w:lang w:val="en-US"/>
        </w:rPr>
        <w:t xml:space="preserve">Operating </w:t>
      </w:r>
      <w:r w:rsidR="00BA654A">
        <w:rPr>
          <w:rFonts w:asciiTheme="minorHAnsi" w:hAnsiTheme="minorHAnsi"/>
          <w:lang w:val="en-US"/>
        </w:rPr>
        <w:t>profit</w:t>
      </w:r>
      <w:r w:rsidRPr="003A415F">
        <w:rPr>
          <w:rFonts w:asciiTheme="minorHAnsi" w:hAnsiTheme="minorHAnsi"/>
          <w:lang w:val="en-US"/>
        </w:rPr>
        <w:t xml:space="preserve"> </w:t>
      </w:r>
      <w:r w:rsidR="009B4B71">
        <w:rPr>
          <w:rFonts w:asciiTheme="minorHAnsi" w:hAnsiTheme="minorHAnsi"/>
          <w:lang w:val="en-US"/>
        </w:rPr>
        <w:t xml:space="preserve">excl. special items </w:t>
      </w:r>
      <w:r w:rsidRPr="003A415F">
        <w:rPr>
          <w:rFonts w:asciiTheme="minorHAnsi" w:hAnsiTheme="minorHAnsi"/>
          <w:lang w:val="en-US"/>
        </w:rPr>
        <w:t xml:space="preserve">amounted to HRK </w:t>
      </w:r>
      <w:r w:rsidR="00470498">
        <w:rPr>
          <w:rFonts w:asciiTheme="minorHAnsi" w:hAnsiTheme="minorHAnsi"/>
          <w:lang w:val="en-US"/>
        </w:rPr>
        <w:t>512</w:t>
      </w:r>
      <w:r w:rsidR="009B4B71">
        <w:rPr>
          <w:rFonts w:asciiTheme="minorHAnsi" w:hAnsiTheme="minorHAnsi"/>
          <w:lang w:val="en-US"/>
        </w:rPr>
        <w:t xml:space="preserve"> </w:t>
      </w:r>
      <w:r w:rsidRPr="003A415F">
        <w:rPr>
          <w:rFonts w:asciiTheme="minorHAnsi" w:hAnsiTheme="minorHAnsi"/>
          <w:lang w:val="en-US"/>
        </w:rPr>
        <w:t>million</w:t>
      </w:r>
    </w:p>
    <w:p w14:paraId="2E332D51" w14:textId="242DF734" w:rsidR="00E11167" w:rsidRPr="003A415F" w:rsidRDefault="00E11167" w:rsidP="00E11167">
      <w:pPr>
        <w:pStyle w:val="ListParagraph"/>
        <w:numPr>
          <w:ilvl w:val="0"/>
          <w:numId w:val="2"/>
        </w:numPr>
        <w:spacing w:line="360" w:lineRule="auto"/>
        <w:rPr>
          <w:rFonts w:asciiTheme="minorHAnsi" w:hAnsiTheme="minorHAnsi"/>
          <w:lang w:val="en-US"/>
        </w:rPr>
      </w:pPr>
      <w:r w:rsidRPr="003A415F">
        <w:rPr>
          <w:rFonts w:asciiTheme="minorHAnsi" w:hAnsiTheme="minorHAnsi"/>
          <w:lang w:val="en-US"/>
        </w:rPr>
        <w:t xml:space="preserve">Capital expenditures reached </w:t>
      </w:r>
      <w:r w:rsidRPr="00775E00">
        <w:rPr>
          <w:rFonts w:asciiTheme="minorHAnsi" w:hAnsiTheme="minorHAnsi"/>
          <w:lang w:val="en-US"/>
        </w:rPr>
        <w:t xml:space="preserve">HRK </w:t>
      </w:r>
      <w:r w:rsidR="00470498">
        <w:rPr>
          <w:rFonts w:asciiTheme="minorHAnsi" w:hAnsiTheme="minorHAnsi"/>
          <w:lang w:val="en-US"/>
        </w:rPr>
        <w:t>968</w:t>
      </w:r>
      <w:r w:rsidRPr="003A415F">
        <w:rPr>
          <w:rFonts w:asciiTheme="minorHAnsi" w:hAnsiTheme="minorHAnsi"/>
          <w:lang w:val="en-US"/>
        </w:rPr>
        <w:t xml:space="preserve"> million</w:t>
      </w:r>
    </w:p>
    <w:p w14:paraId="08959D06" w14:textId="2025151F" w:rsidR="00787C8C" w:rsidRDefault="00E11167" w:rsidP="00024352">
      <w:pPr>
        <w:pStyle w:val="ListParagraph"/>
        <w:numPr>
          <w:ilvl w:val="0"/>
          <w:numId w:val="2"/>
        </w:numPr>
        <w:spacing w:line="360" w:lineRule="auto"/>
        <w:rPr>
          <w:rFonts w:asciiTheme="minorHAnsi" w:hAnsiTheme="minorHAnsi"/>
          <w:lang w:val="en-US"/>
        </w:rPr>
      </w:pPr>
      <w:r w:rsidRPr="003A415F">
        <w:rPr>
          <w:rFonts w:asciiTheme="minorHAnsi" w:hAnsiTheme="minorHAnsi"/>
          <w:lang w:val="en-US"/>
        </w:rPr>
        <w:t xml:space="preserve">Increase of </w:t>
      </w:r>
      <w:r w:rsidR="0084031E">
        <w:rPr>
          <w:rFonts w:asciiTheme="minorHAnsi" w:hAnsiTheme="minorHAnsi"/>
          <w:lang w:val="en-US"/>
        </w:rPr>
        <w:t>1</w:t>
      </w:r>
      <w:r w:rsidR="00470498">
        <w:rPr>
          <w:rFonts w:asciiTheme="minorHAnsi" w:hAnsiTheme="minorHAnsi"/>
          <w:lang w:val="en-US"/>
        </w:rPr>
        <w:t>1</w:t>
      </w:r>
      <w:r w:rsidRPr="003A415F">
        <w:rPr>
          <w:rFonts w:asciiTheme="minorHAnsi" w:hAnsiTheme="minorHAnsi"/>
          <w:lang w:val="en-US"/>
        </w:rPr>
        <w:t>% in the crude oil production</w:t>
      </w:r>
    </w:p>
    <w:p w14:paraId="1BFADD22" w14:textId="77777777" w:rsidR="008B0BC9" w:rsidRPr="008B0BC9" w:rsidRDefault="008B0BC9" w:rsidP="008B0BC9">
      <w:pPr>
        <w:spacing w:line="360" w:lineRule="auto"/>
        <w:rPr>
          <w:rFonts w:asciiTheme="minorHAnsi" w:hAnsiTheme="minorHAnsi"/>
          <w:lang w:val="en-US"/>
        </w:rPr>
      </w:pPr>
    </w:p>
    <w:p w14:paraId="2E0D0A96" w14:textId="3A99AEF4" w:rsidR="00331C90" w:rsidRDefault="00331C90" w:rsidP="008B0BC9">
      <w:pPr>
        <w:spacing w:line="360" w:lineRule="auto"/>
        <w:jc w:val="center"/>
        <w:rPr>
          <w:rFonts w:asciiTheme="minorHAnsi" w:hAnsiTheme="minorHAnsi"/>
          <w:lang w:val="en-US"/>
        </w:rPr>
      </w:pPr>
      <w:r>
        <w:rPr>
          <w:rFonts w:asciiTheme="minorHAnsi" w:hAnsiTheme="minorHAnsi"/>
          <w:noProof/>
          <w:lang w:eastAsia="hr-HR"/>
        </w:rPr>
        <w:drawing>
          <wp:inline distT="0" distB="0" distL="0" distR="0" wp14:anchorId="51D9FB20" wp14:editId="189F840D">
            <wp:extent cx="2871470" cy="2127885"/>
            <wp:effectExtent l="0" t="0" r="508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1470" cy="2127885"/>
                    </a:xfrm>
                    <a:prstGeom prst="rect">
                      <a:avLst/>
                    </a:prstGeom>
                    <a:noFill/>
                  </pic:spPr>
                </pic:pic>
              </a:graphicData>
            </a:graphic>
          </wp:inline>
        </w:drawing>
      </w:r>
    </w:p>
    <w:p w14:paraId="1C83D9A2" w14:textId="1A31F625" w:rsidR="00331C90" w:rsidRDefault="00331C90" w:rsidP="008B0BC9">
      <w:pPr>
        <w:spacing w:line="360" w:lineRule="auto"/>
        <w:jc w:val="center"/>
        <w:rPr>
          <w:rFonts w:asciiTheme="minorHAnsi" w:hAnsiTheme="minorHAnsi"/>
          <w:lang w:val="en-US"/>
        </w:rPr>
      </w:pPr>
      <w:r>
        <w:rPr>
          <w:rFonts w:asciiTheme="minorHAnsi" w:hAnsiTheme="minorHAnsi"/>
          <w:noProof/>
          <w:lang w:eastAsia="hr-HR"/>
        </w:rPr>
        <w:drawing>
          <wp:inline distT="0" distB="0" distL="0" distR="0" wp14:anchorId="60E1065D" wp14:editId="2904049E">
            <wp:extent cx="3005455" cy="2127885"/>
            <wp:effectExtent l="0" t="0" r="444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5455" cy="2127885"/>
                    </a:xfrm>
                    <a:prstGeom prst="rect">
                      <a:avLst/>
                    </a:prstGeom>
                    <a:noFill/>
                  </pic:spPr>
                </pic:pic>
              </a:graphicData>
            </a:graphic>
          </wp:inline>
        </w:drawing>
      </w:r>
    </w:p>
    <w:p w14:paraId="7D8BB0A0" w14:textId="09BCADA1" w:rsidR="008B0BC9" w:rsidRPr="008B0BC9" w:rsidRDefault="008B0BC9" w:rsidP="008B0BC9">
      <w:pPr>
        <w:spacing w:line="360" w:lineRule="auto"/>
        <w:jc w:val="center"/>
        <w:rPr>
          <w:rFonts w:asciiTheme="minorHAnsi" w:hAnsiTheme="minorHAnsi"/>
          <w:lang w:val="en-US"/>
        </w:rPr>
      </w:pPr>
    </w:p>
    <w:p w14:paraId="04A05FB3" w14:textId="77777777" w:rsidR="00C31612" w:rsidRDefault="00C31612" w:rsidP="00FB1B29">
      <w:pPr>
        <w:spacing w:line="360" w:lineRule="auto"/>
        <w:jc w:val="both"/>
        <w:rPr>
          <w:rFonts w:asciiTheme="minorHAnsi" w:hAnsiTheme="minorHAnsi"/>
          <w:b/>
          <w:lang w:val="en-US"/>
        </w:rPr>
      </w:pPr>
    </w:p>
    <w:p w14:paraId="29EB5D18" w14:textId="4292DF54" w:rsidR="00470498" w:rsidRPr="00470498" w:rsidRDefault="00E11167" w:rsidP="00470498">
      <w:pPr>
        <w:spacing w:line="360" w:lineRule="auto"/>
        <w:jc w:val="both"/>
        <w:rPr>
          <w:rFonts w:asciiTheme="minorHAnsi" w:hAnsiTheme="minorHAnsi"/>
          <w:lang w:val="en-GB"/>
        </w:rPr>
      </w:pPr>
      <w:r w:rsidRPr="003A415F">
        <w:rPr>
          <w:rFonts w:asciiTheme="minorHAnsi" w:hAnsiTheme="minorHAnsi"/>
          <w:b/>
          <w:lang w:val="en-US"/>
        </w:rPr>
        <w:lastRenderedPageBreak/>
        <w:t>Exploration and Production</w:t>
      </w:r>
      <w:r w:rsidR="00746587" w:rsidRPr="003A415F">
        <w:rPr>
          <w:rFonts w:asciiTheme="minorHAnsi" w:hAnsiTheme="minorHAnsi"/>
          <w:b/>
          <w:lang w:val="en-US"/>
        </w:rPr>
        <w:t xml:space="preserve"> –</w:t>
      </w:r>
      <w:r w:rsidRPr="003A415F">
        <w:rPr>
          <w:rFonts w:asciiTheme="minorHAnsi" w:hAnsiTheme="minorHAnsi"/>
          <w:lang w:val="en-US"/>
        </w:rPr>
        <w:t xml:space="preserve"> </w:t>
      </w:r>
      <w:r w:rsidR="00470498" w:rsidRPr="00470498">
        <w:rPr>
          <w:rFonts w:asciiTheme="minorHAnsi" w:hAnsiTheme="minorHAnsi"/>
          <w:lang w:val="en-GB"/>
        </w:rPr>
        <w:t xml:space="preserve">In Q1-Q3 2016, </w:t>
      </w:r>
      <w:r w:rsidR="006D400C">
        <w:rPr>
          <w:rFonts w:asciiTheme="minorHAnsi" w:hAnsiTheme="minorHAnsi"/>
          <w:lang w:val="en-GB"/>
        </w:rPr>
        <w:t>E&amp;P</w:t>
      </w:r>
      <w:r w:rsidR="00470498" w:rsidRPr="00470498">
        <w:rPr>
          <w:rFonts w:asciiTheme="minorHAnsi" w:hAnsiTheme="minorHAnsi"/>
          <w:lang w:val="en-GB"/>
        </w:rPr>
        <w:t xml:space="preserve"> EBITDA excl. special items reached HRK 1,602</w:t>
      </w:r>
      <w:r w:rsidR="00470498">
        <w:rPr>
          <w:rFonts w:asciiTheme="minorHAnsi" w:hAnsiTheme="minorHAnsi"/>
          <w:lang w:val="en-GB"/>
        </w:rPr>
        <w:t xml:space="preserve"> million</w:t>
      </w:r>
      <w:r w:rsidR="00470498" w:rsidRPr="00470498">
        <w:rPr>
          <w:rFonts w:asciiTheme="minorHAnsi" w:hAnsiTheme="minorHAnsi"/>
          <w:lang w:val="en-GB"/>
        </w:rPr>
        <w:t xml:space="preserve">. </w:t>
      </w:r>
      <w:r w:rsidR="006D400C" w:rsidRPr="00470498">
        <w:rPr>
          <w:rFonts w:asciiTheme="minorHAnsi" w:hAnsiTheme="minorHAnsi"/>
          <w:lang w:val="en-GB"/>
        </w:rPr>
        <w:t>Compared to the same period last year, Brent price in Q1-Q3 2016 was 24% lower and had a negative impact on crude oil sales revenues in the amount of HRK (366) million. Lower realised natural gas prices, as a consequence of further reduction in the regulated gas price from April 2016</w:t>
      </w:r>
      <w:r w:rsidR="006D400C">
        <w:rPr>
          <w:rFonts w:asciiTheme="minorHAnsi" w:hAnsiTheme="minorHAnsi"/>
          <w:lang w:val="en-GB"/>
        </w:rPr>
        <w:t>,</w:t>
      </w:r>
      <w:r w:rsidR="006D400C" w:rsidRPr="00470498">
        <w:rPr>
          <w:rFonts w:asciiTheme="minorHAnsi" w:hAnsiTheme="minorHAnsi"/>
          <w:lang w:val="en-GB"/>
        </w:rPr>
        <w:t xml:space="preserve"> and adverse market environment caused additional HRK (509) million negative effect compared to the previous year, of which HRK (103) million related to the reduction in the regulated gas price</w:t>
      </w:r>
      <w:r w:rsidR="006D400C">
        <w:rPr>
          <w:rFonts w:asciiTheme="minorHAnsi" w:hAnsiTheme="minorHAnsi"/>
          <w:lang w:val="en-GB"/>
        </w:rPr>
        <w:t xml:space="preserve">. </w:t>
      </w:r>
      <w:r w:rsidR="00470498" w:rsidRPr="00470498">
        <w:rPr>
          <w:rFonts w:asciiTheme="minorHAnsi" w:hAnsiTheme="minorHAnsi"/>
          <w:bCs/>
          <w:lang w:val="en-GB"/>
        </w:rPr>
        <w:t>The general overhaul of Gas Treatment Plant Molve contributed to the temporal onshore decline in Q3, but this will be offset by production start-up on the new Međimurje fields.</w:t>
      </w:r>
      <w:r w:rsidR="00470498">
        <w:rPr>
          <w:rFonts w:asciiTheme="minorHAnsi" w:hAnsiTheme="minorHAnsi"/>
          <w:bCs/>
          <w:lang w:val="en-GB"/>
        </w:rPr>
        <w:t xml:space="preserve"> </w:t>
      </w:r>
      <w:r w:rsidR="00470498" w:rsidRPr="00470498">
        <w:rPr>
          <w:rFonts w:asciiTheme="minorHAnsi" w:hAnsiTheme="minorHAnsi"/>
          <w:lang w:val="en-GB"/>
        </w:rPr>
        <w:t xml:space="preserve">The decline was partially mitigated by higher domestic crude oil production following well optimisation and workovers, as well as slightly higher Egyptian production. </w:t>
      </w:r>
      <w:r w:rsidR="00470498">
        <w:rPr>
          <w:rFonts w:asciiTheme="minorHAnsi" w:hAnsiTheme="minorHAnsi"/>
          <w:lang w:val="en-GB"/>
        </w:rPr>
        <w:t>O</w:t>
      </w:r>
      <w:r w:rsidR="00470498" w:rsidRPr="00470498">
        <w:rPr>
          <w:rFonts w:asciiTheme="minorHAnsi" w:hAnsiTheme="minorHAnsi"/>
          <w:lang w:val="en-GB"/>
        </w:rPr>
        <w:t>perating profit of HRK 901 million was impacted by HRK (66) million of Egyptian receivables’ impairment.</w:t>
      </w:r>
    </w:p>
    <w:p w14:paraId="465FBFDF" w14:textId="77777777" w:rsidR="00FB1B29" w:rsidRPr="003A415F" w:rsidRDefault="00FB1B29" w:rsidP="00FB1B29">
      <w:pPr>
        <w:spacing w:line="360" w:lineRule="auto"/>
        <w:jc w:val="both"/>
        <w:rPr>
          <w:rFonts w:asciiTheme="minorHAnsi" w:hAnsiTheme="minorHAnsi"/>
          <w:lang w:val="en-US"/>
        </w:rPr>
      </w:pPr>
    </w:p>
    <w:p w14:paraId="4E301C98" w14:textId="317A39F7" w:rsidR="00E11167" w:rsidRPr="003A415F" w:rsidRDefault="00E416CE" w:rsidP="00E416CE">
      <w:pPr>
        <w:pStyle w:val="ListParagraph"/>
        <w:numPr>
          <w:ilvl w:val="0"/>
          <w:numId w:val="3"/>
        </w:numPr>
        <w:spacing w:line="360" w:lineRule="auto"/>
        <w:rPr>
          <w:rFonts w:asciiTheme="minorHAnsi" w:hAnsiTheme="minorHAnsi"/>
          <w:lang w:val="en-US"/>
        </w:rPr>
      </w:pPr>
      <w:r w:rsidRPr="00E416CE">
        <w:rPr>
          <w:rFonts w:asciiTheme="minorHAnsi" w:hAnsiTheme="minorHAnsi"/>
          <w:lang w:val="en-US"/>
        </w:rPr>
        <w:t xml:space="preserve">Hydrocarbon production decreased by </w:t>
      </w:r>
      <w:r w:rsidR="006D400C">
        <w:rPr>
          <w:rFonts w:asciiTheme="minorHAnsi" w:hAnsiTheme="minorHAnsi"/>
          <w:lang w:val="en-US"/>
        </w:rPr>
        <w:t>4</w:t>
      </w:r>
      <w:r w:rsidRPr="00E416CE">
        <w:rPr>
          <w:rFonts w:asciiTheme="minorHAnsi" w:hAnsiTheme="minorHAnsi"/>
          <w:lang w:val="en-US"/>
        </w:rPr>
        <w:t>%, but the drop was mitigated by strong domestic crude production which went up by 1</w:t>
      </w:r>
      <w:r w:rsidR="006D400C">
        <w:rPr>
          <w:rFonts w:asciiTheme="minorHAnsi" w:hAnsiTheme="minorHAnsi"/>
          <w:lang w:val="en-US"/>
        </w:rPr>
        <w:t>5</w:t>
      </w:r>
      <w:r w:rsidRPr="00E416CE">
        <w:rPr>
          <w:rFonts w:asciiTheme="minorHAnsi" w:hAnsiTheme="minorHAnsi"/>
          <w:lang w:val="en-US"/>
        </w:rPr>
        <w:t xml:space="preserve">% compared to </w:t>
      </w:r>
      <w:r w:rsidR="006D400C">
        <w:rPr>
          <w:rFonts w:asciiTheme="minorHAnsi" w:hAnsiTheme="minorHAnsi"/>
          <w:lang w:val="en-US"/>
        </w:rPr>
        <w:t>Q1-Q3</w:t>
      </w:r>
      <w:r w:rsidRPr="00E416CE">
        <w:rPr>
          <w:rFonts w:asciiTheme="minorHAnsi" w:hAnsiTheme="minorHAnsi"/>
          <w:lang w:val="en-US"/>
        </w:rPr>
        <w:t xml:space="preserve"> 2015</w:t>
      </w:r>
    </w:p>
    <w:p w14:paraId="26C5DEE4" w14:textId="77777777" w:rsidR="00E11167" w:rsidRPr="003A415F" w:rsidRDefault="00677F8A" w:rsidP="00677F8A">
      <w:pPr>
        <w:pStyle w:val="ListParagraph"/>
        <w:numPr>
          <w:ilvl w:val="0"/>
          <w:numId w:val="3"/>
        </w:numPr>
        <w:spacing w:line="360" w:lineRule="auto"/>
        <w:rPr>
          <w:rFonts w:asciiTheme="minorHAnsi" w:hAnsiTheme="minorHAnsi"/>
          <w:lang w:val="en-US"/>
        </w:rPr>
      </w:pPr>
      <w:r w:rsidRPr="00677F8A">
        <w:rPr>
          <w:rFonts w:asciiTheme="minorHAnsi" w:hAnsiTheme="minorHAnsi"/>
          <w:lang w:val="en-US"/>
        </w:rPr>
        <w:t xml:space="preserve">CAPEX in </w:t>
      </w:r>
      <w:r w:rsidR="006D400C">
        <w:rPr>
          <w:rFonts w:asciiTheme="minorHAnsi" w:hAnsiTheme="minorHAnsi"/>
          <w:lang w:val="en-US"/>
        </w:rPr>
        <w:t>Q1-Q3</w:t>
      </w:r>
      <w:r w:rsidRPr="00677F8A">
        <w:rPr>
          <w:rFonts w:asciiTheme="minorHAnsi" w:hAnsiTheme="minorHAnsi"/>
          <w:lang w:val="en-US"/>
        </w:rPr>
        <w:t xml:space="preserve"> 2016 amounted to HRK </w:t>
      </w:r>
      <w:r w:rsidR="006D400C">
        <w:rPr>
          <w:rFonts w:asciiTheme="minorHAnsi" w:hAnsiTheme="minorHAnsi"/>
          <w:lang w:val="en-US"/>
        </w:rPr>
        <w:t>526</w:t>
      </w:r>
      <w:r w:rsidRPr="00677F8A">
        <w:rPr>
          <w:rFonts w:asciiTheme="minorHAnsi" w:hAnsiTheme="minorHAnsi"/>
          <w:lang w:val="en-US"/>
        </w:rPr>
        <w:t xml:space="preserve"> million. Capital investments in Croatia amounted </w:t>
      </w:r>
      <w:r w:rsidR="00A570DA">
        <w:rPr>
          <w:rFonts w:asciiTheme="minorHAnsi" w:hAnsiTheme="minorHAnsi"/>
          <w:lang w:val="en-US"/>
        </w:rPr>
        <w:t xml:space="preserve">to </w:t>
      </w:r>
      <w:r w:rsidRPr="00677F8A">
        <w:rPr>
          <w:rFonts w:asciiTheme="minorHAnsi" w:hAnsiTheme="minorHAnsi"/>
          <w:lang w:val="en-US"/>
        </w:rPr>
        <w:t xml:space="preserve">HRK </w:t>
      </w:r>
      <w:r w:rsidR="006D400C">
        <w:rPr>
          <w:rFonts w:asciiTheme="minorHAnsi" w:hAnsiTheme="minorHAnsi"/>
          <w:lang w:val="en-US"/>
        </w:rPr>
        <w:t>452</w:t>
      </w:r>
      <w:r w:rsidRPr="00677F8A">
        <w:rPr>
          <w:rFonts w:asciiTheme="minorHAnsi" w:hAnsiTheme="minorHAnsi"/>
          <w:lang w:val="en-US"/>
        </w:rPr>
        <w:t xml:space="preserve"> million whereas capital investments abroad were HRK </w:t>
      </w:r>
      <w:r w:rsidR="006D400C">
        <w:rPr>
          <w:rFonts w:asciiTheme="minorHAnsi" w:hAnsiTheme="minorHAnsi"/>
          <w:lang w:val="en-US"/>
        </w:rPr>
        <w:t>75</w:t>
      </w:r>
      <w:r w:rsidRPr="00677F8A">
        <w:rPr>
          <w:rFonts w:asciiTheme="minorHAnsi" w:hAnsiTheme="minorHAnsi"/>
          <w:lang w:val="en-US"/>
        </w:rPr>
        <w:t xml:space="preserve"> million.</w:t>
      </w:r>
    </w:p>
    <w:p w14:paraId="4B091060" w14:textId="7BCD5CB6" w:rsidR="00331C90" w:rsidRPr="00331C90" w:rsidRDefault="00331C90" w:rsidP="00E11167">
      <w:pPr>
        <w:spacing w:line="360" w:lineRule="auto"/>
        <w:jc w:val="center"/>
        <w:rPr>
          <w:noProof/>
          <w:lang w:val="en-US" w:eastAsia="hr-HR"/>
        </w:rPr>
      </w:pPr>
      <w:r w:rsidRPr="00331C90">
        <w:rPr>
          <w:noProof/>
          <w:lang w:eastAsia="hr-HR"/>
        </w:rPr>
        <w:drawing>
          <wp:inline distT="0" distB="0" distL="0" distR="0" wp14:anchorId="7C01F0F6" wp14:editId="7C91AE01">
            <wp:extent cx="3005455" cy="2127885"/>
            <wp:effectExtent l="0" t="0" r="444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5455" cy="2127885"/>
                    </a:xfrm>
                    <a:prstGeom prst="rect">
                      <a:avLst/>
                    </a:prstGeom>
                    <a:noFill/>
                  </pic:spPr>
                </pic:pic>
              </a:graphicData>
            </a:graphic>
          </wp:inline>
        </w:drawing>
      </w:r>
    </w:p>
    <w:p w14:paraId="62509844" w14:textId="4D3A77EC" w:rsidR="00FB1B29" w:rsidRDefault="00331C90" w:rsidP="00086FB7">
      <w:pPr>
        <w:spacing w:line="360" w:lineRule="auto"/>
        <w:jc w:val="center"/>
        <w:rPr>
          <w:rFonts w:asciiTheme="minorHAnsi" w:hAnsiTheme="minorHAnsi"/>
          <w:b/>
          <w:lang w:val="en-US"/>
        </w:rPr>
      </w:pPr>
      <w:r w:rsidRPr="00086FB7">
        <w:rPr>
          <w:noProof/>
          <w:lang w:eastAsia="hr-HR"/>
        </w:rPr>
        <w:lastRenderedPageBreak/>
        <w:drawing>
          <wp:inline distT="0" distB="0" distL="0" distR="0" wp14:anchorId="396AB9BA" wp14:editId="53AAF327">
            <wp:extent cx="3005455" cy="2322830"/>
            <wp:effectExtent l="0" t="0" r="444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5455" cy="2322830"/>
                    </a:xfrm>
                    <a:prstGeom prst="rect">
                      <a:avLst/>
                    </a:prstGeom>
                    <a:noFill/>
                  </pic:spPr>
                </pic:pic>
              </a:graphicData>
            </a:graphic>
          </wp:inline>
        </w:drawing>
      </w:r>
    </w:p>
    <w:p w14:paraId="7E4CFA41" w14:textId="74D59230" w:rsidR="00940D56" w:rsidRPr="00940D56" w:rsidRDefault="00E11167" w:rsidP="00940D56">
      <w:pPr>
        <w:spacing w:line="360" w:lineRule="auto"/>
        <w:jc w:val="both"/>
        <w:rPr>
          <w:rFonts w:asciiTheme="minorHAnsi" w:hAnsiTheme="minorHAnsi"/>
          <w:bCs/>
          <w:lang w:val="en-GB"/>
        </w:rPr>
      </w:pPr>
      <w:r w:rsidRPr="003A415F">
        <w:rPr>
          <w:rFonts w:asciiTheme="minorHAnsi" w:hAnsiTheme="minorHAnsi"/>
          <w:b/>
          <w:lang w:val="en-US"/>
        </w:rPr>
        <w:t>Refining and Marketing, including Retail</w:t>
      </w:r>
      <w:r w:rsidR="00746587" w:rsidRPr="003A415F">
        <w:rPr>
          <w:rFonts w:asciiTheme="minorHAnsi" w:hAnsiTheme="minorHAnsi"/>
          <w:b/>
          <w:lang w:val="en-US"/>
        </w:rPr>
        <w:t xml:space="preserve"> –</w:t>
      </w:r>
      <w:r w:rsidRPr="003A415F">
        <w:rPr>
          <w:rFonts w:asciiTheme="minorHAnsi" w:hAnsiTheme="minorHAnsi"/>
          <w:b/>
          <w:lang w:val="en-US"/>
        </w:rPr>
        <w:t xml:space="preserve"> </w:t>
      </w:r>
      <w:r w:rsidR="006D400C" w:rsidRPr="006D400C">
        <w:rPr>
          <w:rFonts w:asciiTheme="minorHAnsi" w:hAnsiTheme="minorHAnsi"/>
          <w:lang w:val="en-GB"/>
        </w:rPr>
        <w:t xml:space="preserve">In Q1-Q3 2016, </w:t>
      </w:r>
      <w:r w:rsidR="006D400C">
        <w:rPr>
          <w:rFonts w:asciiTheme="minorHAnsi" w:hAnsiTheme="minorHAnsi"/>
          <w:lang w:val="en-GB"/>
        </w:rPr>
        <w:t>the segment’s</w:t>
      </w:r>
      <w:r w:rsidR="006D400C" w:rsidRPr="006D400C">
        <w:rPr>
          <w:rFonts w:asciiTheme="minorHAnsi" w:hAnsiTheme="minorHAnsi"/>
          <w:lang w:val="en-GB"/>
        </w:rPr>
        <w:t xml:space="preserve"> CCS-based EBITDA excl. special items amounted to HRK 18</w:t>
      </w:r>
      <w:r w:rsidR="00601720">
        <w:rPr>
          <w:rFonts w:asciiTheme="minorHAnsi" w:hAnsiTheme="minorHAnsi"/>
          <w:lang w:val="en-GB"/>
        </w:rPr>
        <w:t>4</w:t>
      </w:r>
      <w:r w:rsidR="006D400C" w:rsidRPr="006D400C">
        <w:rPr>
          <w:rFonts w:asciiTheme="minorHAnsi" w:hAnsiTheme="minorHAnsi"/>
          <w:lang w:val="en-GB"/>
        </w:rPr>
        <w:t xml:space="preserve"> million, while reported EBITDA result amounted to HRK (10) million, an increase of HRK 359 million compared to the same period of last year.</w:t>
      </w:r>
      <w:r w:rsidR="00940D56">
        <w:rPr>
          <w:rFonts w:asciiTheme="minorHAnsi" w:hAnsiTheme="minorHAnsi"/>
          <w:lang w:val="en-GB"/>
        </w:rPr>
        <w:t xml:space="preserve"> </w:t>
      </w:r>
      <w:r w:rsidR="00940D56" w:rsidRPr="00940D56">
        <w:rPr>
          <w:rFonts w:asciiTheme="minorHAnsi" w:hAnsiTheme="minorHAnsi"/>
          <w:bCs/>
          <w:lang w:val="en-GB"/>
        </w:rPr>
        <w:t>The result was mainly driven by lower DTD Brent price</w:t>
      </w:r>
      <w:r w:rsidR="00302BD0" w:rsidRPr="00302BD0">
        <w:rPr>
          <w:rFonts w:asciiTheme="minorHAnsi" w:hAnsiTheme="minorHAnsi"/>
          <w:bCs/>
          <w:lang w:val="en-GB"/>
        </w:rPr>
        <w:t xml:space="preserve"> </w:t>
      </w:r>
      <w:r w:rsidR="00302BD0" w:rsidRPr="00940D56">
        <w:rPr>
          <w:rFonts w:asciiTheme="minorHAnsi" w:hAnsiTheme="minorHAnsi"/>
          <w:bCs/>
          <w:lang w:val="en-GB"/>
        </w:rPr>
        <w:t>and higher sales on captive market</w:t>
      </w:r>
      <w:r w:rsidR="00940D56" w:rsidRPr="00940D56">
        <w:rPr>
          <w:rFonts w:asciiTheme="minorHAnsi" w:hAnsiTheme="minorHAnsi"/>
          <w:bCs/>
          <w:lang w:val="en-GB"/>
        </w:rPr>
        <w:t xml:space="preserve">, </w:t>
      </w:r>
      <w:r w:rsidR="00302BD0">
        <w:rPr>
          <w:rFonts w:asciiTheme="minorHAnsi" w:hAnsiTheme="minorHAnsi"/>
          <w:bCs/>
          <w:lang w:val="en-GB"/>
        </w:rPr>
        <w:t xml:space="preserve">in a </w:t>
      </w:r>
      <w:r w:rsidR="00940D56" w:rsidRPr="00940D56">
        <w:rPr>
          <w:rFonts w:asciiTheme="minorHAnsi" w:hAnsiTheme="minorHAnsi"/>
          <w:bCs/>
          <w:lang w:val="en-GB"/>
        </w:rPr>
        <w:t xml:space="preserve">slightly less favourable refining margin environment. The trend was additionally supported by </w:t>
      </w:r>
      <w:r w:rsidR="00302BD0">
        <w:rPr>
          <w:rFonts w:asciiTheme="minorHAnsi" w:hAnsiTheme="minorHAnsi"/>
          <w:bCs/>
          <w:lang w:val="en-GB"/>
        </w:rPr>
        <w:t>on-going efficiency efforts</w:t>
      </w:r>
      <w:r w:rsidR="00302BD0" w:rsidRPr="00940D56">
        <w:rPr>
          <w:rFonts w:asciiTheme="minorHAnsi" w:hAnsiTheme="minorHAnsi"/>
          <w:bCs/>
          <w:lang w:val="en-GB"/>
        </w:rPr>
        <w:t xml:space="preserve"> </w:t>
      </w:r>
      <w:r w:rsidR="00302BD0">
        <w:rPr>
          <w:rFonts w:asciiTheme="minorHAnsi" w:hAnsiTheme="minorHAnsi"/>
          <w:bCs/>
          <w:lang w:val="en-GB"/>
        </w:rPr>
        <w:t xml:space="preserve">resulting in </w:t>
      </w:r>
      <w:r w:rsidR="00940D56" w:rsidRPr="00940D56">
        <w:rPr>
          <w:rFonts w:asciiTheme="minorHAnsi" w:hAnsiTheme="minorHAnsi"/>
          <w:bCs/>
          <w:lang w:val="en-GB"/>
        </w:rPr>
        <w:t>lower fixed OPEX</w:t>
      </w:r>
      <w:r w:rsidR="00302BD0">
        <w:rPr>
          <w:rFonts w:asciiTheme="minorHAnsi" w:hAnsiTheme="minorHAnsi"/>
          <w:bCs/>
          <w:lang w:val="en-GB"/>
        </w:rPr>
        <w:t xml:space="preserve"> and lower energy costs</w:t>
      </w:r>
      <w:r w:rsidR="00940D56" w:rsidRPr="00940D56">
        <w:rPr>
          <w:rFonts w:asciiTheme="minorHAnsi" w:hAnsiTheme="minorHAnsi"/>
          <w:bCs/>
          <w:lang w:val="en-GB"/>
        </w:rPr>
        <w:t>. Additionally, the result was negatively affected by lower export sales volumes with a decrease in sales margins.</w:t>
      </w:r>
      <w:r w:rsidR="00940D56">
        <w:rPr>
          <w:rFonts w:asciiTheme="minorHAnsi" w:hAnsiTheme="minorHAnsi"/>
          <w:bCs/>
          <w:lang w:val="en-GB"/>
        </w:rPr>
        <w:t xml:space="preserve"> </w:t>
      </w:r>
      <w:r w:rsidR="00940D56" w:rsidRPr="00940D56">
        <w:rPr>
          <w:rFonts w:asciiTheme="minorHAnsi" w:hAnsiTheme="minorHAnsi"/>
          <w:bCs/>
          <w:lang w:val="en-GB"/>
        </w:rPr>
        <w:t>Starting from July</w:t>
      </w:r>
      <w:r w:rsidR="00086DB7">
        <w:rPr>
          <w:rFonts w:asciiTheme="minorHAnsi" w:hAnsiTheme="minorHAnsi"/>
          <w:bCs/>
          <w:lang w:val="en-GB"/>
        </w:rPr>
        <w:t xml:space="preserve"> 1,</w:t>
      </w:r>
      <w:r w:rsidR="00940D56" w:rsidRPr="00940D56">
        <w:rPr>
          <w:rFonts w:asciiTheme="minorHAnsi" w:hAnsiTheme="minorHAnsi"/>
          <w:bCs/>
          <w:lang w:val="en-GB"/>
        </w:rPr>
        <w:t xml:space="preserve"> 2016, Energopetrol was integrated to INA Group Retail segment.</w:t>
      </w:r>
    </w:p>
    <w:p w14:paraId="48EE42C4" w14:textId="77777777" w:rsidR="00FB1B29" w:rsidRPr="00294AD2" w:rsidRDefault="00FB1B29" w:rsidP="00294AD2">
      <w:pPr>
        <w:spacing w:line="360" w:lineRule="auto"/>
        <w:jc w:val="both"/>
        <w:rPr>
          <w:rFonts w:asciiTheme="minorHAnsi" w:hAnsiTheme="minorHAnsi"/>
          <w:b/>
          <w:lang w:val="en-US"/>
        </w:rPr>
      </w:pPr>
    </w:p>
    <w:p w14:paraId="6ED79B11" w14:textId="7296AF7C" w:rsidR="00E11167" w:rsidRPr="003A415F" w:rsidRDefault="00BC2243" w:rsidP="00E11167">
      <w:pPr>
        <w:pStyle w:val="ListParagraph"/>
        <w:numPr>
          <w:ilvl w:val="0"/>
          <w:numId w:val="4"/>
        </w:numPr>
        <w:spacing w:line="360" w:lineRule="auto"/>
        <w:jc w:val="both"/>
        <w:rPr>
          <w:rFonts w:asciiTheme="minorHAnsi" w:hAnsiTheme="minorHAnsi"/>
          <w:lang w:val="en-US"/>
        </w:rPr>
      </w:pPr>
      <w:r>
        <w:rPr>
          <w:rFonts w:asciiTheme="minorHAnsi" w:hAnsiTheme="minorHAnsi"/>
          <w:lang w:val="en-US"/>
        </w:rPr>
        <w:t xml:space="preserve">Total </w:t>
      </w:r>
      <w:r w:rsidR="00E11167" w:rsidRPr="003A415F">
        <w:rPr>
          <w:rFonts w:asciiTheme="minorHAnsi" w:hAnsiTheme="minorHAnsi"/>
          <w:lang w:val="en-US"/>
        </w:rPr>
        <w:t xml:space="preserve">CAPEX amounted to HRK </w:t>
      </w:r>
      <w:r w:rsidR="00940D56">
        <w:rPr>
          <w:rFonts w:asciiTheme="minorHAnsi" w:hAnsiTheme="minorHAnsi"/>
          <w:lang w:val="en-US"/>
        </w:rPr>
        <w:t>422</w:t>
      </w:r>
      <w:r w:rsidR="00746587" w:rsidRPr="003A415F">
        <w:rPr>
          <w:rFonts w:asciiTheme="minorHAnsi" w:hAnsiTheme="minorHAnsi"/>
          <w:lang w:val="en-US"/>
        </w:rPr>
        <w:t xml:space="preserve"> million; HRK </w:t>
      </w:r>
      <w:r w:rsidR="00940D56">
        <w:rPr>
          <w:rFonts w:asciiTheme="minorHAnsi" w:hAnsiTheme="minorHAnsi"/>
          <w:lang w:val="en-US"/>
        </w:rPr>
        <w:t>33</w:t>
      </w:r>
      <w:r w:rsidR="00864E04">
        <w:rPr>
          <w:rFonts w:asciiTheme="minorHAnsi" w:hAnsiTheme="minorHAnsi"/>
          <w:lang w:val="en-US"/>
        </w:rPr>
        <w:t>5</w:t>
      </w:r>
      <w:r w:rsidR="00E11167" w:rsidRPr="003A415F">
        <w:rPr>
          <w:rFonts w:asciiTheme="minorHAnsi" w:hAnsiTheme="minorHAnsi"/>
          <w:lang w:val="en-US"/>
        </w:rPr>
        <w:t xml:space="preserve"> million in R&amp;M and HRK </w:t>
      </w:r>
      <w:r w:rsidR="00864E04">
        <w:rPr>
          <w:rFonts w:asciiTheme="minorHAnsi" w:hAnsiTheme="minorHAnsi"/>
          <w:lang w:val="en-US"/>
        </w:rPr>
        <w:t>8</w:t>
      </w:r>
      <w:r w:rsidR="00940D56">
        <w:rPr>
          <w:rFonts w:asciiTheme="minorHAnsi" w:hAnsiTheme="minorHAnsi"/>
          <w:lang w:val="en-US"/>
        </w:rPr>
        <w:t>7</w:t>
      </w:r>
      <w:r w:rsidR="003C5325">
        <w:rPr>
          <w:rFonts w:asciiTheme="minorHAnsi" w:hAnsiTheme="minorHAnsi"/>
          <w:lang w:val="en-US"/>
        </w:rPr>
        <w:t xml:space="preserve"> </w:t>
      </w:r>
      <w:r w:rsidR="00E11167" w:rsidRPr="003A415F">
        <w:rPr>
          <w:rFonts w:asciiTheme="minorHAnsi" w:hAnsiTheme="minorHAnsi"/>
          <w:lang w:val="en-US"/>
        </w:rPr>
        <w:t>million in Retail</w:t>
      </w:r>
    </w:p>
    <w:p w14:paraId="6064E019" w14:textId="159D1F17" w:rsidR="00E11167" w:rsidRPr="003A415F" w:rsidRDefault="00E11167" w:rsidP="00E11167">
      <w:pPr>
        <w:pStyle w:val="ListParagraph"/>
        <w:numPr>
          <w:ilvl w:val="0"/>
          <w:numId w:val="4"/>
        </w:numPr>
        <w:spacing w:line="360" w:lineRule="auto"/>
        <w:jc w:val="both"/>
        <w:rPr>
          <w:rFonts w:asciiTheme="minorHAnsi" w:hAnsiTheme="minorHAnsi"/>
          <w:lang w:val="en-US"/>
        </w:rPr>
      </w:pPr>
      <w:r w:rsidRPr="003A415F">
        <w:rPr>
          <w:rFonts w:asciiTheme="minorHAnsi" w:hAnsiTheme="minorHAnsi"/>
          <w:lang w:val="en-US"/>
        </w:rPr>
        <w:t xml:space="preserve">Revenues in Refining and Marketing, including Retail, amounted to HRK </w:t>
      </w:r>
      <w:r w:rsidR="00940D56">
        <w:rPr>
          <w:rFonts w:asciiTheme="minorHAnsi" w:hAnsiTheme="minorHAnsi"/>
          <w:lang w:val="en-US"/>
        </w:rPr>
        <w:t>9,124</w:t>
      </w:r>
      <w:r w:rsidRPr="003A415F">
        <w:rPr>
          <w:rFonts w:asciiTheme="minorHAnsi" w:hAnsiTheme="minorHAnsi"/>
          <w:lang w:val="en-US"/>
        </w:rPr>
        <w:t xml:space="preserve"> </w:t>
      </w:r>
      <w:r w:rsidR="00964084">
        <w:rPr>
          <w:rFonts w:asciiTheme="minorHAnsi" w:hAnsiTheme="minorHAnsi"/>
          <w:lang w:val="en-US"/>
        </w:rPr>
        <w:t>m</w:t>
      </w:r>
      <w:r w:rsidRPr="003A415F">
        <w:rPr>
          <w:rFonts w:asciiTheme="minorHAnsi" w:hAnsiTheme="minorHAnsi"/>
          <w:lang w:val="en-US"/>
        </w:rPr>
        <w:t xml:space="preserve">illion in </w:t>
      </w:r>
      <w:r w:rsidR="00940D56">
        <w:rPr>
          <w:rFonts w:asciiTheme="minorHAnsi" w:hAnsiTheme="minorHAnsi"/>
          <w:lang w:val="en-US"/>
        </w:rPr>
        <w:t>Q</w:t>
      </w:r>
      <w:r w:rsidR="00C97995">
        <w:rPr>
          <w:rFonts w:asciiTheme="minorHAnsi" w:hAnsiTheme="minorHAnsi"/>
          <w:lang w:val="en-US"/>
        </w:rPr>
        <w:t>1</w:t>
      </w:r>
      <w:r w:rsidR="00940D56">
        <w:rPr>
          <w:rFonts w:asciiTheme="minorHAnsi" w:hAnsiTheme="minorHAnsi"/>
          <w:lang w:val="en-US"/>
        </w:rPr>
        <w:t>-Q3</w:t>
      </w:r>
      <w:r w:rsidR="00C97995">
        <w:rPr>
          <w:rFonts w:asciiTheme="minorHAnsi" w:hAnsiTheme="minorHAnsi"/>
          <w:lang w:val="en-US"/>
        </w:rPr>
        <w:t xml:space="preserve"> 2016</w:t>
      </w:r>
    </w:p>
    <w:p w14:paraId="5F4AB6B3" w14:textId="36E43385" w:rsidR="00BD5454" w:rsidRDefault="00677F8A" w:rsidP="008B0BC9">
      <w:pPr>
        <w:pStyle w:val="ListParagraph"/>
        <w:numPr>
          <w:ilvl w:val="0"/>
          <w:numId w:val="4"/>
        </w:numPr>
        <w:spacing w:line="360" w:lineRule="auto"/>
        <w:jc w:val="both"/>
        <w:rPr>
          <w:rFonts w:asciiTheme="minorHAnsi" w:hAnsiTheme="minorHAnsi"/>
          <w:lang w:val="en-US"/>
        </w:rPr>
      </w:pPr>
      <w:r w:rsidRPr="00677F8A">
        <w:rPr>
          <w:rFonts w:asciiTheme="minorHAnsi" w:hAnsiTheme="minorHAnsi"/>
          <w:lang w:val="en-US"/>
        </w:rPr>
        <w:t xml:space="preserve">On </w:t>
      </w:r>
      <w:r w:rsidR="00940D56">
        <w:rPr>
          <w:rFonts w:asciiTheme="minorHAnsi" w:hAnsiTheme="minorHAnsi"/>
          <w:lang w:val="en-US"/>
        </w:rPr>
        <w:t>September</w:t>
      </w:r>
      <w:r w:rsidR="00864E04">
        <w:rPr>
          <w:rFonts w:asciiTheme="minorHAnsi" w:hAnsiTheme="minorHAnsi"/>
          <w:lang w:val="en-US"/>
        </w:rPr>
        <w:t xml:space="preserve"> 30,</w:t>
      </w:r>
      <w:r w:rsidRPr="00677F8A">
        <w:rPr>
          <w:rFonts w:asciiTheme="minorHAnsi" w:hAnsiTheme="minorHAnsi"/>
          <w:lang w:val="en-US"/>
        </w:rPr>
        <w:t xml:space="preserve"> 2016, INA Group operated a network of </w:t>
      </w:r>
      <w:r w:rsidR="00940D56">
        <w:rPr>
          <w:rFonts w:asciiTheme="minorHAnsi" w:hAnsiTheme="minorHAnsi"/>
          <w:lang w:val="en-US"/>
        </w:rPr>
        <w:t>495</w:t>
      </w:r>
      <w:r w:rsidRPr="00677F8A">
        <w:rPr>
          <w:rFonts w:asciiTheme="minorHAnsi" w:hAnsiTheme="minorHAnsi"/>
          <w:lang w:val="en-US"/>
        </w:rPr>
        <w:t xml:space="preserve"> Retail sites (387 in Croatia, </w:t>
      </w:r>
      <w:r w:rsidR="00940D56">
        <w:rPr>
          <w:rFonts w:asciiTheme="minorHAnsi" w:hAnsiTheme="minorHAnsi"/>
          <w:lang w:val="en-US"/>
        </w:rPr>
        <w:t>101</w:t>
      </w:r>
      <w:r w:rsidRPr="00677F8A">
        <w:rPr>
          <w:rFonts w:asciiTheme="minorHAnsi" w:hAnsiTheme="minorHAnsi"/>
          <w:lang w:val="en-US"/>
        </w:rPr>
        <w:t xml:space="preserve"> in Bosnia and Herzegovina</w:t>
      </w:r>
      <w:r w:rsidR="00940D56">
        <w:rPr>
          <w:rFonts w:asciiTheme="minorHAnsi" w:hAnsiTheme="minorHAnsi"/>
          <w:lang w:val="en-US"/>
        </w:rPr>
        <w:t xml:space="preserve"> – 45 in Holdina and 56 in Energopetrol</w:t>
      </w:r>
      <w:r w:rsidRPr="00677F8A">
        <w:rPr>
          <w:rFonts w:asciiTheme="minorHAnsi" w:hAnsiTheme="minorHAnsi"/>
          <w:lang w:val="en-US"/>
        </w:rPr>
        <w:t xml:space="preserve">, 6 in Slovenia and 1 in Montenegro), of which 60 Retail sites in Croatia were included in the Entrepreneurship model. </w:t>
      </w:r>
      <w:r w:rsidR="00746587" w:rsidRPr="003A415F">
        <w:rPr>
          <w:rFonts w:asciiTheme="minorHAnsi" w:hAnsiTheme="minorHAnsi"/>
          <w:lang w:val="en-US"/>
        </w:rPr>
        <w:t xml:space="preserve"> </w:t>
      </w:r>
    </w:p>
    <w:p w14:paraId="758623D7" w14:textId="41080BC0" w:rsidR="00086FB7" w:rsidRPr="00086FB7" w:rsidRDefault="00086FB7" w:rsidP="008B0BC9">
      <w:pPr>
        <w:spacing w:line="360" w:lineRule="auto"/>
        <w:jc w:val="center"/>
        <w:rPr>
          <w:rFonts w:asciiTheme="minorHAnsi" w:hAnsiTheme="minorHAnsi"/>
          <w:lang w:val="en-US"/>
        </w:rPr>
      </w:pPr>
      <w:r>
        <w:rPr>
          <w:rFonts w:asciiTheme="minorHAnsi" w:hAnsiTheme="minorHAnsi"/>
          <w:noProof/>
          <w:lang w:eastAsia="hr-HR"/>
        </w:rPr>
        <w:lastRenderedPageBreak/>
        <w:drawing>
          <wp:inline distT="0" distB="0" distL="0" distR="0" wp14:anchorId="6C9CD3AE" wp14:editId="198FE9C6">
            <wp:extent cx="3005455" cy="212153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5455" cy="2121535"/>
                    </a:xfrm>
                    <a:prstGeom prst="rect">
                      <a:avLst/>
                    </a:prstGeom>
                    <a:noFill/>
                  </pic:spPr>
                </pic:pic>
              </a:graphicData>
            </a:graphic>
          </wp:inline>
        </w:drawing>
      </w:r>
    </w:p>
    <w:p w14:paraId="57176A7B" w14:textId="7B301457" w:rsidR="00086FB7" w:rsidRPr="00086FB7" w:rsidRDefault="00086FB7" w:rsidP="008B0BC9">
      <w:pPr>
        <w:spacing w:line="360" w:lineRule="auto"/>
        <w:jc w:val="center"/>
        <w:rPr>
          <w:rFonts w:asciiTheme="minorHAnsi" w:hAnsiTheme="minorHAnsi"/>
          <w:lang w:val="en-US"/>
        </w:rPr>
      </w:pPr>
      <w:r w:rsidRPr="00086FB7">
        <w:rPr>
          <w:rFonts w:asciiTheme="minorHAnsi" w:hAnsiTheme="minorHAnsi"/>
          <w:noProof/>
          <w:lang w:eastAsia="hr-HR"/>
        </w:rPr>
        <w:drawing>
          <wp:inline distT="0" distB="0" distL="0" distR="0" wp14:anchorId="29FD168E" wp14:editId="68B17706">
            <wp:extent cx="3005455" cy="232918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5455" cy="2329180"/>
                    </a:xfrm>
                    <a:prstGeom prst="rect">
                      <a:avLst/>
                    </a:prstGeom>
                    <a:noFill/>
                  </pic:spPr>
                </pic:pic>
              </a:graphicData>
            </a:graphic>
          </wp:inline>
        </w:drawing>
      </w:r>
    </w:p>
    <w:p w14:paraId="02DEE632" w14:textId="7E8954C6" w:rsidR="008B0BC9" w:rsidRPr="00864E04" w:rsidRDefault="008B0BC9" w:rsidP="00A25916">
      <w:pPr>
        <w:spacing w:line="360" w:lineRule="auto"/>
        <w:jc w:val="center"/>
        <w:rPr>
          <w:rFonts w:asciiTheme="minorHAnsi" w:hAnsiTheme="minorHAnsi"/>
          <w:highlight w:val="yellow"/>
          <w:lang w:val="en-US"/>
        </w:rPr>
      </w:pPr>
    </w:p>
    <w:p w14:paraId="78449126" w14:textId="77777777" w:rsidR="00086FB7" w:rsidRDefault="00086FB7" w:rsidP="00E11167">
      <w:pPr>
        <w:spacing w:line="360" w:lineRule="auto"/>
        <w:jc w:val="both"/>
        <w:rPr>
          <w:rFonts w:asciiTheme="minorHAnsi" w:hAnsiTheme="minorHAnsi"/>
          <w:b/>
          <w:lang w:val="en-US"/>
        </w:rPr>
      </w:pPr>
    </w:p>
    <w:p w14:paraId="798162E6" w14:textId="77777777" w:rsidR="00086FB7" w:rsidRDefault="00086FB7" w:rsidP="00E11167">
      <w:pPr>
        <w:spacing w:line="360" w:lineRule="auto"/>
        <w:jc w:val="both"/>
        <w:rPr>
          <w:rFonts w:asciiTheme="minorHAnsi" w:hAnsiTheme="minorHAnsi"/>
          <w:b/>
          <w:lang w:val="en-US"/>
        </w:rPr>
      </w:pPr>
    </w:p>
    <w:p w14:paraId="73BC1ABF" w14:textId="77777777" w:rsidR="00086FB7" w:rsidRDefault="00086FB7" w:rsidP="00E11167">
      <w:pPr>
        <w:spacing w:line="360" w:lineRule="auto"/>
        <w:jc w:val="both"/>
        <w:rPr>
          <w:rFonts w:asciiTheme="minorHAnsi" w:hAnsiTheme="minorHAnsi"/>
          <w:b/>
          <w:lang w:val="en-US"/>
        </w:rPr>
      </w:pPr>
    </w:p>
    <w:p w14:paraId="125B01B5" w14:textId="77777777" w:rsidR="00086FB7" w:rsidRDefault="00086FB7" w:rsidP="00E11167">
      <w:pPr>
        <w:spacing w:line="360" w:lineRule="auto"/>
        <w:jc w:val="both"/>
        <w:rPr>
          <w:rFonts w:asciiTheme="minorHAnsi" w:hAnsiTheme="minorHAnsi"/>
          <w:b/>
          <w:lang w:val="en-US"/>
        </w:rPr>
      </w:pPr>
    </w:p>
    <w:p w14:paraId="485D3B05" w14:textId="77777777" w:rsidR="00086FB7" w:rsidRDefault="00086FB7" w:rsidP="00E11167">
      <w:pPr>
        <w:spacing w:line="360" w:lineRule="auto"/>
        <w:jc w:val="both"/>
        <w:rPr>
          <w:rFonts w:asciiTheme="minorHAnsi" w:hAnsiTheme="minorHAnsi"/>
          <w:b/>
          <w:lang w:val="en-US"/>
        </w:rPr>
      </w:pPr>
    </w:p>
    <w:p w14:paraId="3BAE067C" w14:textId="77777777" w:rsidR="00086FB7" w:rsidRDefault="00086FB7" w:rsidP="00E11167">
      <w:pPr>
        <w:spacing w:line="360" w:lineRule="auto"/>
        <w:jc w:val="both"/>
        <w:rPr>
          <w:rFonts w:asciiTheme="minorHAnsi" w:hAnsiTheme="minorHAnsi"/>
          <w:b/>
          <w:lang w:val="en-US"/>
        </w:rPr>
      </w:pPr>
    </w:p>
    <w:p w14:paraId="1E3B8A75" w14:textId="77777777" w:rsidR="00086FB7" w:rsidRDefault="00086FB7" w:rsidP="00E11167">
      <w:pPr>
        <w:spacing w:line="360" w:lineRule="auto"/>
        <w:jc w:val="both"/>
        <w:rPr>
          <w:rFonts w:asciiTheme="minorHAnsi" w:hAnsiTheme="minorHAnsi"/>
          <w:b/>
          <w:lang w:val="en-US"/>
        </w:rPr>
      </w:pPr>
    </w:p>
    <w:p w14:paraId="6D3B61F3" w14:textId="77777777" w:rsidR="00086FB7" w:rsidRDefault="00086FB7" w:rsidP="00E11167">
      <w:pPr>
        <w:spacing w:line="360" w:lineRule="auto"/>
        <w:jc w:val="both"/>
        <w:rPr>
          <w:rFonts w:asciiTheme="minorHAnsi" w:hAnsiTheme="minorHAnsi"/>
          <w:b/>
          <w:lang w:val="en-US"/>
        </w:rPr>
      </w:pPr>
    </w:p>
    <w:p w14:paraId="4C38B430" w14:textId="209ED40C" w:rsidR="0031052F" w:rsidRPr="00677F8A" w:rsidRDefault="00677F8A" w:rsidP="00E11167">
      <w:pPr>
        <w:spacing w:line="360" w:lineRule="auto"/>
        <w:jc w:val="both"/>
        <w:rPr>
          <w:rFonts w:asciiTheme="minorHAnsi" w:hAnsiTheme="minorHAnsi"/>
          <w:lang w:val="en-US"/>
        </w:rPr>
      </w:pPr>
      <w:r w:rsidRPr="00677F8A">
        <w:rPr>
          <w:rFonts w:asciiTheme="minorHAnsi" w:hAnsiTheme="minorHAnsi"/>
          <w:b/>
          <w:lang w:val="en-US"/>
        </w:rPr>
        <w:lastRenderedPageBreak/>
        <w:t>Net debt</w:t>
      </w:r>
      <w:r w:rsidRPr="00677F8A">
        <w:rPr>
          <w:rFonts w:asciiTheme="minorHAnsi" w:hAnsiTheme="minorHAnsi"/>
          <w:lang w:val="en-US"/>
        </w:rPr>
        <w:t xml:space="preserve"> is </w:t>
      </w:r>
      <w:r w:rsidR="00940D56">
        <w:rPr>
          <w:rFonts w:asciiTheme="minorHAnsi" w:hAnsiTheme="minorHAnsi"/>
          <w:lang w:val="en-US"/>
        </w:rPr>
        <w:t>slightly</w:t>
      </w:r>
      <w:r w:rsidRPr="00677F8A">
        <w:rPr>
          <w:rFonts w:asciiTheme="minorHAnsi" w:hAnsiTheme="minorHAnsi"/>
          <w:lang w:val="en-US"/>
        </w:rPr>
        <w:t xml:space="preserve"> </w:t>
      </w:r>
      <w:r w:rsidR="00940D56">
        <w:rPr>
          <w:rFonts w:asciiTheme="minorHAnsi" w:hAnsiTheme="minorHAnsi"/>
          <w:lang w:val="en-US"/>
        </w:rPr>
        <w:t>over Q1-Q3</w:t>
      </w:r>
      <w:r w:rsidRPr="00677F8A">
        <w:rPr>
          <w:rFonts w:asciiTheme="minorHAnsi" w:hAnsiTheme="minorHAnsi"/>
          <w:lang w:val="en-US"/>
        </w:rPr>
        <w:t xml:space="preserve"> 2015 figures and amounts to very safe HRK </w:t>
      </w:r>
      <w:r w:rsidR="004049EF">
        <w:rPr>
          <w:rFonts w:asciiTheme="minorHAnsi" w:hAnsiTheme="minorHAnsi"/>
          <w:lang w:val="en-US"/>
        </w:rPr>
        <w:t>3,</w:t>
      </w:r>
      <w:r w:rsidR="00940D56">
        <w:rPr>
          <w:rFonts w:asciiTheme="minorHAnsi" w:hAnsiTheme="minorHAnsi"/>
          <w:lang w:val="en-US"/>
        </w:rPr>
        <w:t>096</w:t>
      </w:r>
      <w:r w:rsidRPr="00677F8A">
        <w:rPr>
          <w:rFonts w:asciiTheme="minorHAnsi" w:hAnsiTheme="minorHAnsi"/>
          <w:lang w:val="en-US"/>
        </w:rPr>
        <w:t xml:space="preserve"> million with</w:t>
      </w:r>
      <w:r w:rsidRPr="00677F8A">
        <w:rPr>
          <w:rFonts w:asciiTheme="minorHAnsi" w:hAnsiTheme="minorHAnsi"/>
          <w:b/>
          <w:lang w:val="en-US"/>
        </w:rPr>
        <w:t xml:space="preserve"> gearing </w:t>
      </w:r>
      <w:r w:rsidRPr="004049EF">
        <w:rPr>
          <w:rFonts w:asciiTheme="minorHAnsi" w:hAnsiTheme="minorHAnsi"/>
          <w:b/>
          <w:lang w:val="en-US"/>
        </w:rPr>
        <w:t>ratio</w:t>
      </w:r>
      <w:r w:rsidRPr="00677F8A">
        <w:rPr>
          <w:rFonts w:asciiTheme="minorHAnsi" w:hAnsiTheme="minorHAnsi"/>
          <w:lang w:val="en-US"/>
        </w:rPr>
        <w:t xml:space="preserve"> of 2</w:t>
      </w:r>
      <w:r w:rsidR="00940D56">
        <w:rPr>
          <w:rFonts w:asciiTheme="minorHAnsi" w:hAnsiTheme="minorHAnsi"/>
          <w:lang w:val="en-US"/>
        </w:rPr>
        <w:t>2</w:t>
      </w:r>
      <w:r w:rsidRPr="00677F8A">
        <w:rPr>
          <w:rFonts w:asciiTheme="minorHAnsi" w:hAnsiTheme="minorHAnsi"/>
          <w:lang w:val="en-US"/>
        </w:rPr>
        <w:t>.</w:t>
      </w:r>
      <w:r w:rsidR="00940D56">
        <w:rPr>
          <w:rFonts w:asciiTheme="minorHAnsi" w:hAnsiTheme="minorHAnsi"/>
          <w:lang w:val="en-US"/>
        </w:rPr>
        <w:t>4</w:t>
      </w:r>
      <w:r w:rsidRPr="00677F8A">
        <w:rPr>
          <w:rFonts w:asciiTheme="minorHAnsi" w:hAnsiTheme="minorHAnsi"/>
          <w:lang w:val="en-US"/>
        </w:rPr>
        <w:t>.</w:t>
      </w:r>
    </w:p>
    <w:bookmarkEnd w:id="1"/>
    <w:p w14:paraId="58ED53D0" w14:textId="33E53EDD" w:rsidR="00086FB7" w:rsidRDefault="00086FB7" w:rsidP="00E11167">
      <w:pPr>
        <w:spacing w:line="360" w:lineRule="auto"/>
        <w:jc w:val="center"/>
        <w:rPr>
          <w:rFonts w:asciiTheme="minorHAnsi" w:hAnsiTheme="minorHAnsi"/>
          <w:lang w:val="en-US"/>
        </w:rPr>
      </w:pPr>
      <w:r w:rsidRPr="00086FB7">
        <w:rPr>
          <w:rFonts w:asciiTheme="minorHAnsi" w:hAnsiTheme="minorHAnsi"/>
          <w:noProof/>
          <w:lang w:eastAsia="hr-HR"/>
        </w:rPr>
        <w:drawing>
          <wp:inline distT="0" distB="0" distL="0" distR="0" wp14:anchorId="46B8E8DF" wp14:editId="7A15DDA7">
            <wp:extent cx="3005455" cy="2316480"/>
            <wp:effectExtent l="0" t="0" r="444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5455" cy="2316480"/>
                    </a:xfrm>
                    <a:prstGeom prst="rect">
                      <a:avLst/>
                    </a:prstGeom>
                    <a:noFill/>
                  </pic:spPr>
                </pic:pic>
              </a:graphicData>
            </a:graphic>
          </wp:inline>
        </w:drawing>
      </w:r>
    </w:p>
    <w:p w14:paraId="758AC060" w14:textId="7A4305DB" w:rsidR="006B69B1" w:rsidRPr="00086FB7" w:rsidRDefault="00086FB7" w:rsidP="00086FB7">
      <w:pPr>
        <w:spacing w:line="360" w:lineRule="auto"/>
        <w:jc w:val="center"/>
        <w:rPr>
          <w:rFonts w:asciiTheme="minorHAnsi" w:hAnsiTheme="minorHAnsi"/>
          <w:lang w:val="en-US"/>
        </w:rPr>
      </w:pPr>
      <w:r>
        <w:rPr>
          <w:rFonts w:asciiTheme="minorHAnsi" w:hAnsiTheme="minorHAnsi"/>
          <w:noProof/>
          <w:lang w:eastAsia="hr-HR"/>
        </w:rPr>
        <w:drawing>
          <wp:inline distT="0" distB="0" distL="0" distR="0" wp14:anchorId="79519B39" wp14:editId="0857754A">
            <wp:extent cx="3005455" cy="2316480"/>
            <wp:effectExtent l="0" t="0" r="444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5455" cy="2316480"/>
                    </a:xfrm>
                    <a:prstGeom prst="rect">
                      <a:avLst/>
                    </a:prstGeom>
                    <a:noFill/>
                  </pic:spPr>
                </pic:pic>
              </a:graphicData>
            </a:graphic>
          </wp:inline>
        </w:drawing>
      </w:r>
    </w:p>
    <w:sectPr w:rsidR="006B69B1" w:rsidRPr="00086FB7" w:rsidSect="004712BC">
      <w:headerReference w:type="default" r:id="rId20"/>
      <w:type w:val="continuous"/>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F23A4" w14:textId="77777777" w:rsidR="00A6530A" w:rsidRDefault="00A6530A" w:rsidP="00E11167">
      <w:r>
        <w:separator/>
      </w:r>
    </w:p>
  </w:endnote>
  <w:endnote w:type="continuationSeparator" w:id="0">
    <w:p w14:paraId="66DCBEC8" w14:textId="77777777" w:rsidR="00A6530A" w:rsidRDefault="00A6530A" w:rsidP="00E1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31052F" w:rsidRPr="00CD53EE" w14:paraId="3E0D2299" w14:textId="77777777" w:rsidTr="005A16DD">
      <w:trPr>
        <w:cantSplit/>
        <w:trHeight w:val="517"/>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31052F" w:rsidRPr="00CD53EE" w14:paraId="4BAA295F" w14:textId="77777777" w:rsidTr="005A16DD">
            <w:trPr>
              <w:cantSplit/>
              <w:trHeight w:val="181"/>
            </w:trPr>
            <w:tc>
              <w:tcPr>
                <w:tcW w:w="1998" w:type="dxa"/>
                <w:vMerge w:val="restart"/>
                <w:tcBorders>
                  <w:top w:val="single" w:sz="4" w:space="0" w:color="auto"/>
                  <w:left w:val="nil"/>
                  <w:right w:val="nil"/>
                </w:tcBorders>
              </w:tcPr>
              <w:p w14:paraId="633DB453" w14:textId="77777777" w:rsidR="0031052F" w:rsidRPr="00E22D6A" w:rsidRDefault="0031052F" w:rsidP="0031052F">
                <w:pPr>
                  <w:pStyle w:val="Footer"/>
                  <w:spacing w:before="20" w:after="20"/>
                  <w:rPr>
                    <w:rFonts w:cs="Arial"/>
                    <w:b/>
                    <w:bCs/>
                    <w:sz w:val="14"/>
                    <w:szCs w:val="14"/>
                  </w:rPr>
                </w:pPr>
                <w:r w:rsidRPr="00E22D6A">
                  <w:rPr>
                    <w:rFonts w:cs="Arial"/>
                    <w:b/>
                    <w:bCs/>
                    <w:sz w:val="14"/>
                    <w:szCs w:val="14"/>
                  </w:rPr>
                  <w:t>INA, d.d.</w:t>
                </w:r>
              </w:p>
              <w:p w14:paraId="513BC166" w14:textId="77777777" w:rsidR="0031052F" w:rsidRPr="00126238" w:rsidRDefault="0031052F" w:rsidP="0031052F">
                <w:pPr>
                  <w:pStyle w:val="Footer"/>
                  <w:rPr>
                    <w:rFonts w:cs="Arial"/>
                    <w:sz w:val="11"/>
                    <w:szCs w:val="11"/>
                  </w:rPr>
                </w:pPr>
                <w:r w:rsidRPr="00126238">
                  <w:rPr>
                    <w:rFonts w:cs="Arial"/>
                    <w:sz w:val="11"/>
                    <w:szCs w:val="11"/>
                  </w:rPr>
                  <w:t xml:space="preserve">Avenija Većeslava Holjevca 10 </w:t>
                </w:r>
              </w:p>
              <w:p w14:paraId="7C773972" w14:textId="77777777" w:rsidR="0031052F" w:rsidRPr="00126238" w:rsidRDefault="0031052F" w:rsidP="0031052F">
                <w:pPr>
                  <w:pStyle w:val="Footer"/>
                  <w:rPr>
                    <w:rFonts w:cs="Arial"/>
                    <w:sz w:val="11"/>
                    <w:szCs w:val="11"/>
                  </w:rPr>
                </w:pPr>
                <w:r w:rsidRPr="00126238">
                  <w:rPr>
                    <w:rFonts w:cs="Arial"/>
                    <w:sz w:val="11"/>
                    <w:szCs w:val="11"/>
                  </w:rPr>
                  <w:t>10 002 Zagreb    p.p. 555</w:t>
                </w:r>
              </w:p>
              <w:p w14:paraId="04E3D0FD" w14:textId="77777777" w:rsidR="0031052F" w:rsidRPr="00126238" w:rsidRDefault="0031052F" w:rsidP="0031052F">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14:paraId="32D53614" w14:textId="77777777" w:rsidR="0031052F" w:rsidRPr="00126238" w:rsidRDefault="0031052F" w:rsidP="0031052F">
                <w:pPr>
                  <w:pStyle w:val="Footer"/>
                  <w:ind w:right="-72"/>
                  <w:rPr>
                    <w:rFonts w:cs="Arial"/>
                    <w:sz w:val="11"/>
                    <w:szCs w:val="11"/>
                  </w:rPr>
                </w:pPr>
                <w:r w:rsidRPr="00126238">
                  <w:rPr>
                    <w:rFonts w:cs="Arial"/>
                    <w:sz w:val="11"/>
                    <w:szCs w:val="11"/>
                  </w:rPr>
                  <w:t xml:space="preserve">Telefon - </w:t>
                </w:r>
                <w:r w:rsidRPr="00126238">
                  <w:rPr>
                    <w:rFonts w:cs="Arial"/>
                    <w:i/>
                    <w:iCs/>
                    <w:sz w:val="11"/>
                    <w:szCs w:val="11"/>
                  </w:rPr>
                  <w:t>Telephone</w:t>
                </w:r>
                <w:r w:rsidRPr="00126238">
                  <w:rPr>
                    <w:rFonts w:cs="Arial"/>
                    <w:sz w:val="11"/>
                    <w:szCs w:val="11"/>
                  </w:rPr>
                  <w:t xml:space="preserve"> +385(1)6450000</w:t>
                </w:r>
              </w:p>
              <w:p w14:paraId="388871A3" w14:textId="77777777" w:rsidR="0031052F" w:rsidRPr="00CD53EE" w:rsidRDefault="0031052F" w:rsidP="0031052F">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14:paraId="657C41EB" w14:textId="77777777" w:rsidR="0031052F" w:rsidRPr="00E938AF" w:rsidRDefault="0031052F" w:rsidP="0031052F">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14:paraId="6AF9CE0D" w14:textId="77777777" w:rsidR="0031052F" w:rsidRPr="00E938AF" w:rsidRDefault="0031052F" w:rsidP="0031052F">
                <w:pPr>
                  <w:pStyle w:val="Footer"/>
                  <w:ind w:left="-108"/>
                  <w:rPr>
                    <w:rFonts w:cs="Arial"/>
                    <w:sz w:val="10"/>
                    <w:szCs w:val="10"/>
                  </w:rPr>
                </w:pPr>
                <w:r w:rsidRPr="00E938AF">
                  <w:rPr>
                    <w:rFonts w:cs="Arial"/>
                    <w:sz w:val="10"/>
                    <w:szCs w:val="10"/>
                  </w:rPr>
                  <w:t xml:space="preserve">Adresa - </w:t>
                </w:r>
                <w:r w:rsidRPr="00E938AF">
                  <w:rPr>
                    <w:rFonts w:cs="Arial"/>
                    <w:i/>
                    <w:iCs/>
                    <w:sz w:val="10"/>
                    <w:szCs w:val="10"/>
                  </w:rPr>
                  <w:t>Address</w:t>
                </w:r>
              </w:p>
            </w:tc>
            <w:tc>
              <w:tcPr>
                <w:tcW w:w="1528" w:type="dxa"/>
                <w:tcBorders>
                  <w:top w:val="single" w:sz="4" w:space="0" w:color="auto"/>
                  <w:left w:val="nil"/>
                  <w:bottom w:val="nil"/>
                  <w:right w:val="nil"/>
                </w:tcBorders>
                <w:vAlign w:val="center"/>
              </w:tcPr>
              <w:p w14:paraId="0C62C854" w14:textId="77777777" w:rsidR="0031052F" w:rsidRPr="00E938AF" w:rsidRDefault="0031052F" w:rsidP="0031052F">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r>
                  <w:rPr>
                    <w:rFonts w:cs="Arial"/>
                    <w:i/>
                    <w:iCs/>
                    <w:sz w:val="10"/>
                    <w:szCs w:val="10"/>
                  </w:rPr>
                  <w:t>Number</w:t>
                </w:r>
              </w:p>
            </w:tc>
            <w:tc>
              <w:tcPr>
                <w:tcW w:w="2159" w:type="dxa"/>
                <w:vMerge w:val="restart"/>
                <w:tcBorders>
                  <w:top w:val="single" w:sz="4" w:space="0" w:color="auto"/>
                  <w:left w:val="nil"/>
                  <w:right w:val="nil"/>
                </w:tcBorders>
                <w:tcMar>
                  <w:left w:w="57" w:type="dxa"/>
                  <w:right w:w="57" w:type="dxa"/>
                </w:tcMar>
              </w:tcPr>
              <w:p w14:paraId="44ABFEE1" w14:textId="77777777" w:rsidR="0031052F" w:rsidRPr="00126238" w:rsidRDefault="0031052F" w:rsidP="0031052F">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14:paraId="155DD8B4" w14:textId="77777777" w:rsidR="0031052F" w:rsidRPr="00126238" w:rsidRDefault="0031052F" w:rsidP="0031052F">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4C4F387F" w14:textId="77777777" w:rsidR="0031052F" w:rsidRPr="00126238" w:rsidRDefault="0031052F" w:rsidP="0031052F">
                <w:pPr>
                  <w:pStyle w:val="Footer"/>
                  <w:rPr>
                    <w:rFonts w:ascii="Arial Narrow" w:hAnsi="Arial Narrow" w:cs="Arial"/>
                    <w:sz w:val="12"/>
                    <w:szCs w:val="12"/>
                  </w:rPr>
                </w:pPr>
                <w:r w:rsidRPr="00126238">
                  <w:rPr>
                    <w:rFonts w:ascii="Arial Narrow" w:hAnsi="Arial Narrow" w:cs="Arial"/>
                    <w:sz w:val="12"/>
                    <w:szCs w:val="12"/>
                  </w:rPr>
                  <w:t>MBS: 080000604</w:t>
                </w:r>
              </w:p>
              <w:p w14:paraId="16374871" w14:textId="77777777" w:rsidR="0031052F" w:rsidRPr="00126238" w:rsidRDefault="0031052F" w:rsidP="0031052F">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61E2C488" w14:textId="77777777" w:rsidR="0031052F" w:rsidRPr="00126238" w:rsidRDefault="0031052F" w:rsidP="0031052F">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14:paraId="539A790F" w14:textId="77777777" w:rsidR="0031052F" w:rsidRPr="00126238" w:rsidRDefault="0031052F" w:rsidP="0031052F">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14:paraId="6823249D" w14:textId="77777777" w:rsidR="0031052F" w:rsidRPr="00126238" w:rsidRDefault="0031052F" w:rsidP="0031052F">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27409804" w14:textId="77777777" w:rsidR="0031052F" w:rsidRPr="00126238" w:rsidRDefault="0031052F" w:rsidP="0031052F">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14:paraId="7414AA64" w14:textId="77777777" w:rsidR="0031052F" w:rsidRPr="00126238" w:rsidRDefault="0031052F" w:rsidP="0031052F">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14:paraId="57D9AF78" w14:textId="77777777" w:rsidR="0031052F" w:rsidRDefault="0031052F" w:rsidP="0031052F">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14:paraId="552D7339" w14:textId="77777777" w:rsidR="0031052F" w:rsidRPr="00721675" w:rsidRDefault="0031052F" w:rsidP="0031052F">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31052F" w:rsidRPr="00CD53EE" w14:paraId="549D9556" w14:textId="77777777" w:rsidTr="005A16DD">
            <w:trPr>
              <w:cantSplit/>
              <w:trHeight w:val="1304"/>
            </w:trPr>
            <w:tc>
              <w:tcPr>
                <w:tcW w:w="1998" w:type="dxa"/>
                <w:vMerge/>
                <w:tcBorders>
                  <w:left w:val="nil"/>
                  <w:bottom w:val="nil"/>
                  <w:right w:val="nil"/>
                </w:tcBorders>
              </w:tcPr>
              <w:p w14:paraId="5A020F48" w14:textId="77777777" w:rsidR="0031052F" w:rsidRPr="00CD53EE" w:rsidRDefault="0031052F" w:rsidP="0031052F">
                <w:pPr>
                  <w:pStyle w:val="Footer"/>
                  <w:rPr>
                    <w:rFonts w:cs="Arial"/>
                    <w:b/>
                    <w:bCs/>
                    <w:sz w:val="11"/>
                    <w:szCs w:val="11"/>
                  </w:rPr>
                </w:pPr>
              </w:p>
            </w:tc>
            <w:tc>
              <w:tcPr>
                <w:tcW w:w="1554" w:type="dxa"/>
                <w:tcBorders>
                  <w:top w:val="nil"/>
                  <w:left w:val="nil"/>
                  <w:bottom w:val="nil"/>
                  <w:right w:val="nil"/>
                </w:tcBorders>
              </w:tcPr>
              <w:p w14:paraId="1C111AF8" w14:textId="77777777" w:rsidR="0031052F" w:rsidRPr="00E938AF" w:rsidRDefault="0031052F" w:rsidP="0031052F">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14:paraId="57445F74" w14:textId="77777777" w:rsidR="0031052F" w:rsidRPr="00E938AF" w:rsidRDefault="0031052F" w:rsidP="0031052F">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Raiffeisenbank Austria d.d. </w:t>
                </w:r>
              </w:p>
              <w:p w14:paraId="750ECA4A" w14:textId="77777777" w:rsidR="0031052F" w:rsidRPr="00E938AF" w:rsidRDefault="0031052F" w:rsidP="0031052F">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14:paraId="53738154" w14:textId="77777777" w:rsidR="0031052F" w:rsidRPr="00E938AF" w:rsidRDefault="0031052F" w:rsidP="0031052F">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14:paraId="11354484" w14:textId="77777777" w:rsidR="0031052F" w:rsidRPr="00E938AF" w:rsidRDefault="0031052F" w:rsidP="0031052F">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14:paraId="43923CFE" w14:textId="77777777" w:rsidR="0031052F" w:rsidRPr="00AC0994" w:rsidRDefault="0031052F" w:rsidP="0031052F">
                <w:pPr>
                  <w:pStyle w:val="Footer"/>
                  <w:spacing w:line="216" w:lineRule="auto"/>
                  <w:ind w:left="-108"/>
                  <w:rPr>
                    <w:rFonts w:ascii="Arial Narrow" w:hAnsi="Arial Narrow" w:cs="Arial"/>
                    <w:sz w:val="10"/>
                    <w:szCs w:val="10"/>
                  </w:rPr>
                </w:pPr>
                <w:r w:rsidRPr="00AC0994">
                  <w:rPr>
                    <w:rFonts w:ascii="Arial Narrow" w:hAnsi="Arial Narrow"/>
                    <w:sz w:val="10"/>
                    <w:szCs w:val="10"/>
                  </w:rPr>
                  <w:t xml:space="preserve">Erste&amp;Steiermärkische Bank </w:t>
                </w:r>
                <w:r w:rsidRPr="00AC0994">
                  <w:rPr>
                    <w:rFonts w:ascii="Arial Narrow" w:hAnsi="Arial Narrow" w:cs="Arial"/>
                    <w:sz w:val="10"/>
                    <w:szCs w:val="10"/>
                  </w:rPr>
                  <w:t xml:space="preserve">d.d. </w:t>
                </w:r>
              </w:p>
              <w:p w14:paraId="5C3AA939" w14:textId="77777777" w:rsidR="0031052F" w:rsidRDefault="0031052F" w:rsidP="0031052F">
                <w:pPr>
                  <w:pStyle w:val="Footer"/>
                  <w:spacing w:line="216" w:lineRule="auto"/>
                  <w:ind w:left="-108"/>
                  <w:rPr>
                    <w:rFonts w:ascii="Arial Narrow" w:hAnsi="Arial Narrow"/>
                    <w:sz w:val="10"/>
                    <w:szCs w:val="10"/>
                  </w:rPr>
                </w:pPr>
                <w:r w:rsidRPr="00E938AF">
                  <w:rPr>
                    <w:rFonts w:ascii="Arial Narrow" w:hAnsi="Arial Narrow"/>
                    <w:sz w:val="10"/>
                    <w:szCs w:val="10"/>
                  </w:rPr>
                  <w:t xml:space="preserve">Sberbank d.d. </w:t>
                </w:r>
              </w:p>
              <w:p w14:paraId="517ADE73" w14:textId="77777777" w:rsidR="0031052F" w:rsidRPr="00E938AF" w:rsidRDefault="0031052F" w:rsidP="0031052F">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14:paraId="71B4CD72" w14:textId="77777777" w:rsidR="0031052F" w:rsidRDefault="0031052F" w:rsidP="0031052F">
                <w:pPr>
                  <w:pStyle w:val="Footer"/>
                  <w:spacing w:line="216" w:lineRule="auto"/>
                  <w:ind w:left="-108"/>
                  <w:rPr>
                    <w:rFonts w:ascii="Arial Narrow" w:hAnsi="Arial Narrow"/>
                    <w:sz w:val="10"/>
                    <w:szCs w:val="10"/>
                    <w:lang w:bidi="ta-IN"/>
                  </w:rPr>
                </w:pPr>
                <w:r>
                  <w:rPr>
                    <w:rFonts w:ascii="Arial Narrow" w:hAnsi="Arial Narrow"/>
                    <w:sz w:val="10"/>
                    <w:szCs w:val="10"/>
                    <w:lang w:bidi="ta-IN"/>
                  </w:rPr>
                  <w:t>UniCredit Bank Austria AG</w:t>
                </w:r>
              </w:p>
              <w:p w14:paraId="403A8F4B" w14:textId="77777777" w:rsidR="0031052F" w:rsidRPr="00E938AF" w:rsidRDefault="0031052F" w:rsidP="0031052F">
                <w:pPr>
                  <w:pStyle w:val="Footer"/>
                  <w:spacing w:line="216" w:lineRule="auto"/>
                  <w:ind w:left="-108"/>
                  <w:rPr>
                    <w:rFonts w:ascii="Arial Narrow" w:hAnsi="Arial Narrow"/>
                    <w:sz w:val="10"/>
                    <w:szCs w:val="10"/>
                    <w:lang w:bidi="ta-IN"/>
                  </w:rPr>
                </w:pPr>
              </w:p>
              <w:p w14:paraId="2197F3E9" w14:textId="77777777" w:rsidR="0031052F" w:rsidRDefault="0031052F" w:rsidP="0031052F">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14:paraId="5D74E5F1" w14:textId="77777777" w:rsidR="0031052F" w:rsidRPr="00E938AF" w:rsidRDefault="0031052F" w:rsidP="0031052F">
                <w:pPr>
                  <w:pStyle w:val="Footer"/>
                  <w:spacing w:line="216" w:lineRule="auto"/>
                  <w:ind w:left="-108"/>
                  <w:rPr>
                    <w:rFonts w:ascii="Arial Narrow" w:hAnsi="Arial Narrow"/>
                    <w:sz w:val="10"/>
                    <w:szCs w:val="10"/>
                    <w:lang w:bidi="ta-IN"/>
                  </w:rPr>
                </w:pPr>
              </w:p>
              <w:p w14:paraId="68A64682" w14:textId="77777777" w:rsidR="0031052F" w:rsidRDefault="0031052F" w:rsidP="0031052F">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14:paraId="4DEBE203" w14:textId="77777777" w:rsidR="0031052F" w:rsidRPr="00E938AF" w:rsidRDefault="0031052F" w:rsidP="0031052F">
                <w:pPr>
                  <w:pStyle w:val="Footer"/>
                  <w:spacing w:line="216" w:lineRule="auto"/>
                  <w:ind w:left="-108"/>
                  <w:rPr>
                    <w:rFonts w:ascii="Arial Narrow" w:hAnsi="Arial Narrow"/>
                    <w:sz w:val="10"/>
                    <w:szCs w:val="10"/>
                    <w:lang w:bidi="ta-IN"/>
                  </w:rPr>
                </w:pPr>
              </w:p>
              <w:p w14:paraId="6D4A5F6F" w14:textId="77777777" w:rsidR="0031052F" w:rsidRPr="00126238" w:rsidRDefault="0031052F" w:rsidP="0031052F">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14:paraId="593C1710" w14:textId="77777777" w:rsidR="0031052F" w:rsidRPr="00E938AF" w:rsidRDefault="0031052F" w:rsidP="0031052F">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14:paraId="714DB6D2" w14:textId="77777777" w:rsidR="0031052F" w:rsidRPr="00E938AF" w:rsidRDefault="0031052F" w:rsidP="0031052F">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14:paraId="4D6B99B6" w14:textId="77777777" w:rsidR="0031052F" w:rsidRPr="00E938AF" w:rsidRDefault="0031052F" w:rsidP="0031052F">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14:paraId="33F4CC09" w14:textId="77777777" w:rsidR="0031052F" w:rsidRPr="00E938AF" w:rsidRDefault="0031052F" w:rsidP="0031052F">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14:paraId="514444D8" w14:textId="77777777" w:rsidR="0031052F" w:rsidRPr="00E938AF" w:rsidRDefault="0031052F" w:rsidP="0031052F">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14:paraId="4311E890" w14:textId="77777777" w:rsidR="0031052F" w:rsidRPr="00AC0994" w:rsidRDefault="0031052F" w:rsidP="0031052F">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14:paraId="2113AAD7" w14:textId="77777777" w:rsidR="0031052F" w:rsidRDefault="0031052F" w:rsidP="0031052F">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14:paraId="0A8DBB5F" w14:textId="77777777" w:rsidR="0031052F" w:rsidRDefault="0031052F" w:rsidP="0031052F">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Avenu</w:t>
                </w:r>
                <w:r>
                  <w:rPr>
                    <w:rFonts w:ascii="Arial Narrow" w:hAnsi="Arial Narrow"/>
                    <w:sz w:val="10"/>
                    <w:szCs w:val="10"/>
                    <w:lang w:bidi="ta-IN"/>
                  </w:rPr>
                  <w:t>e Pierre Mendes 30, 75013 Paris</w:t>
                </w:r>
              </w:p>
              <w:p w14:paraId="7A59E700" w14:textId="77777777" w:rsidR="0031052F" w:rsidRDefault="0031052F" w:rsidP="0031052F">
                <w:pPr>
                  <w:pStyle w:val="Footer"/>
                  <w:spacing w:line="216" w:lineRule="auto"/>
                  <w:ind w:left="-108" w:right="-66"/>
                  <w:rPr>
                    <w:rFonts w:ascii="Arial Narrow" w:hAnsi="Arial Narrow"/>
                    <w:sz w:val="10"/>
                    <w:szCs w:val="10"/>
                    <w:lang w:bidi="ta-IN"/>
                  </w:rPr>
                </w:pPr>
                <w:r>
                  <w:rPr>
                    <w:rFonts w:ascii="Arial Narrow" w:hAnsi="Arial Narrow"/>
                    <w:sz w:val="10"/>
                    <w:szCs w:val="10"/>
                    <w:lang w:bidi="ta-IN"/>
                  </w:rPr>
                  <w:t>Schottengasse 6-8, A-1010 Wien</w:t>
                </w:r>
              </w:p>
              <w:p w14:paraId="65FFF3BE" w14:textId="77777777" w:rsidR="0031052F" w:rsidRDefault="0031052F" w:rsidP="0031052F">
                <w:pPr>
                  <w:pStyle w:val="Footer"/>
                  <w:spacing w:line="216" w:lineRule="auto"/>
                  <w:ind w:left="-108" w:right="-66"/>
                  <w:rPr>
                    <w:rFonts w:ascii="Arial Narrow" w:hAnsi="Arial Narrow"/>
                    <w:sz w:val="10"/>
                    <w:szCs w:val="10"/>
                    <w:lang w:bidi="ta-IN"/>
                  </w:rPr>
                </w:pPr>
              </w:p>
              <w:p w14:paraId="2736ACE5" w14:textId="77777777" w:rsidR="0031052F" w:rsidRDefault="0031052F" w:rsidP="0031052F">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Hollande 2, Case Postale 5060 1211 Geneve </w:t>
                </w:r>
                <w:r>
                  <w:rPr>
                    <w:rFonts w:ascii="Arial Narrow" w:hAnsi="Arial Narrow"/>
                    <w:sz w:val="10"/>
                    <w:szCs w:val="10"/>
                    <w:lang w:bidi="ta-IN"/>
                  </w:rPr>
                  <w:t>11</w:t>
                </w:r>
              </w:p>
              <w:p w14:paraId="7793A41B" w14:textId="77777777" w:rsidR="0031052F" w:rsidRDefault="0031052F" w:rsidP="0031052F">
                <w:pPr>
                  <w:pStyle w:val="Footer"/>
                  <w:spacing w:line="216" w:lineRule="auto"/>
                  <w:ind w:left="-108" w:right="-66"/>
                  <w:rPr>
                    <w:rFonts w:ascii="Arial Narrow" w:hAnsi="Arial Narrow"/>
                    <w:sz w:val="10"/>
                    <w:szCs w:val="10"/>
                    <w:lang w:bidi="ta-IN"/>
                  </w:rPr>
                </w:pPr>
              </w:p>
              <w:p w14:paraId="760B949E" w14:textId="77777777" w:rsidR="0031052F" w:rsidRDefault="0031052F" w:rsidP="0031052F">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14:paraId="3551787F" w14:textId="77777777" w:rsidR="0031052F" w:rsidRDefault="0031052F" w:rsidP="0031052F">
                <w:pPr>
                  <w:pStyle w:val="Footer"/>
                  <w:spacing w:line="216" w:lineRule="auto"/>
                  <w:ind w:left="-108" w:right="-66"/>
                  <w:rPr>
                    <w:rFonts w:ascii="Arial Narrow" w:hAnsi="Arial Narrow"/>
                    <w:sz w:val="10"/>
                    <w:szCs w:val="10"/>
                    <w:lang w:bidi="ta-IN"/>
                  </w:rPr>
                </w:pPr>
              </w:p>
              <w:p w14:paraId="118866CC" w14:textId="77777777" w:rsidR="0031052F" w:rsidRPr="00E938AF" w:rsidRDefault="0031052F" w:rsidP="0031052F">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4 quai General - Guisan, CH 1204</w:t>
                </w:r>
              </w:p>
            </w:tc>
            <w:tc>
              <w:tcPr>
                <w:tcW w:w="1528" w:type="dxa"/>
                <w:tcBorders>
                  <w:top w:val="nil"/>
                  <w:left w:val="nil"/>
                  <w:bottom w:val="nil"/>
                  <w:right w:val="nil"/>
                </w:tcBorders>
              </w:tcPr>
              <w:p w14:paraId="38DC5E9A"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14:paraId="79260026"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14:paraId="41E0B993"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14:paraId="653C1B56"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14:paraId="4DF19167"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14:paraId="4763EA1E" w14:textId="77777777" w:rsidR="0031052F" w:rsidRPr="00AC0994" w:rsidRDefault="0031052F" w:rsidP="0031052F">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14:paraId="5F196899" w14:textId="77777777" w:rsidR="0031052F" w:rsidRPr="00126238" w:rsidRDefault="0031052F" w:rsidP="0031052F">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14:paraId="6CCE9E68"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14:paraId="4D9FDA0A" w14:textId="77777777" w:rsidR="0031052F" w:rsidRPr="00126238" w:rsidRDefault="0031052F" w:rsidP="0031052F">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14:paraId="087C9EF5"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14:paraId="2FEAD101"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14:paraId="5E60EF73"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14:paraId="47CEF1AF"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14:paraId="691A976B" w14:textId="77777777" w:rsidR="0031052F" w:rsidRPr="00126238" w:rsidRDefault="0031052F" w:rsidP="0031052F">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14:paraId="3C2FE3B3" w14:textId="77777777" w:rsidR="0031052F" w:rsidRPr="00126238" w:rsidRDefault="0031052F" w:rsidP="0031052F">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14:paraId="143F1F39" w14:textId="77777777" w:rsidR="0031052F" w:rsidRPr="00CD53EE" w:rsidRDefault="0031052F" w:rsidP="0031052F">
                <w:pPr>
                  <w:pStyle w:val="Footer"/>
                  <w:rPr>
                    <w:rFonts w:cs="Arial"/>
                    <w:sz w:val="11"/>
                    <w:szCs w:val="11"/>
                  </w:rPr>
                </w:pPr>
              </w:p>
            </w:tc>
          </w:tr>
          <w:tr w:rsidR="0031052F" w:rsidRPr="00CD53EE" w14:paraId="4E63BF62" w14:textId="77777777" w:rsidTr="005A16DD">
            <w:trPr>
              <w:cantSplit/>
              <w:trHeight w:val="300"/>
            </w:trPr>
            <w:tc>
              <w:tcPr>
                <w:tcW w:w="7305" w:type="dxa"/>
                <w:gridSpan w:val="4"/>
                <w:tcBorders>
                  <w:top w:val="nil"/>
                  <w:left w:val="nil"/>
                  <w:bottom w:val="nil"/>
                  <w:right w:val="nil"/>
                </w:tcBorders>
                <w:vAlign w:val="bottom"/>
              </w:tcPr>
              <w:p w14:paraId="3C76F6F5" w14:textId="77777777" w:rsidR="0031052F" w:rsidRPr="00A17F18" w:rsidRDefault="0031052F" w:rsidP="0031052F">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3AECF25D" w14:textId="77777777" w:rsidR="0031052F" w:rsidRPr="00A17F18" w:rsidRDefault="0031052F" w:rsidP="0031052F">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14:paraId="2F1AC010" w14:textId="77777777" w:rsidR="0031052F" w:rsidRPr="009E4E6F" w:rsidRDefault="0031052F" w:rsidP="0031052F">
                <w:pPr>
                  <w:pStyle w:val="Footer"/>
                  <w:spacing w:line="216" w:lineRule="auto"/>
                  <w:ind w:right="-108"/>
                  <w:rPr>
                    <w:rFonts w:cs="Arial"/>
                    <w:sz w:val="4"/>
                    <w:szCs w:val="4"/>
                  </w:rPr>
                </w:pPr>
              </w:p>
              <w:p w14:paraId="3046FD54" w14:textId="331D76E5" w:rsidR="0031052F" w:rsidRPr="00CD53EE" w:rsidRDefault="0031052F" w:rsidP="006375AC">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6375AC">
                  <w:rPr>
                    <w:rFonts w:cs="Arial"/>
                    <w:sz w:val="11"/>
                    <w:szCs w:val="11"/>
                  </w:rPr>
                  <w:t>Damir Vanđelić</w:t>
                </w:r>
              </w:p>
            </w:tc>
            <w:tc>
              <w:tcPr>
                <w:tcW w:w="2159" w:type="dxa"/>
                <w:vMerge/>
                <w:tcBorders>
                  <w:left w:val="nil"/>
                  <w:bottom w:val="nil"/>
                  <w:right w:val="nil"/>
                </w:tcBorders>
              </w:tcPr>
              <w:p w14:paraId="2E715F5A" w14:textId="77777777" w:rsidR="0031052F" w:rsidRPr="00CD53EE" w:rsidRDefault="0031052F" w:rsidP="0031052F">
                <w:pPr>
                  <w:pStyle w:val="Footer"/>
                  <w:rPr>
                    <w:rFonts w:cs="Arial"/>
                    <w:sz w:val="11"/>
                    <w:szCs w:val="11"/>
                  </w:rPr>
                </w:pPr>
              </w:p>
            </w:tc>
          </w:tr>
        </w:tbl>
        <w:p w14:paraId="63B1FB93" w14:textId="77777777" w:rsidR="0031052F" w:rsidRPr="00CD53EE" w:rsidRDefault="0031052F" w:rsidP="0031052F">
          <w:pPr>
            <w:pStyle w:val="Footer"/>
            <w:rPr>
              <w:sz w:val="11"/>
              <w:szCs w:val="11"/>
            </w:rPr>
          </w:pPr>
        </w:p>
      </w:tc>
    </w:tr>
    <w:tr w:rsidR="0031052F" w:rsidRPr="00CD53EE" w14:paraId="10B96AC5" w14:textId="77777777" w:rsidTr="005A16DD">
      <w:trPr>
        <w:cantSplit/>
        <w:trHeight w:val="710"/>
      </w:trPr>
      <w:tc>
        <w:tcPr>
          <w:tcW w:w="9680" w:type="dxa"/>
          <w:vMerge/>
          <w:tcBorders>
            <w:left w:val="nil"/>
            <w:bottom w:val="nil"/>
            <w:right w:val="nil"/>
          </w:tcBorders>
        </w:tcPr>
        <w:p w14:paraId="18F52C83" w14:textId="77777777" w:rsidR="0031052F" w:rsidRPr="00CD53EE" w:rsidRDefault="0031052F" w:rsidP="0031052F">
          <w:pPr>
            <w:pStyle w:val="Footer"/>
            <w:rPr>
              <w:rFonts w:cs="Arial"/>
              <w:b/>
              <w:bCs/>
              <w:sz w:val="11"/>
              <w:szCs w:val="11"/>
            </w:rPr>
          </w:pPr>
        </w:p>
      </w:tc>
    </w:tr>
  </w:tbl>
  <w:p w14:paraId="7C2714E3" w14:textId="3E188C24" w:rsidR="00E11167" w:rsidRPr="00C31612" w:rsidRDefault="00E11167" w:rsidP="00C31612">
    <w:pPr>
      <w:pStyle w:val="Footer"/>
      <w:jc w:val="right"/>
      <w:rPr>
        <w:rFonts w:ascii="Arial" w:hAnsi="Arial" w:cs="Arial"/>
        <w:sz w:val="20"/>
      </w:rPr>
    </w:pPr>
    <w:r w:rsidRPr="005B4643">
      <w:rPr>
        <w:rFonts w:ascii="Arial" w:hAnsi="Arial" w:cs="Arial"/>
        <w:sz w:val="20"/>
      </w:rPr>
      <w:fldChar w:fldCharType="begin"/>
    </w:r>
    <w:r w:rsidRPr="005B4643">
      <w:rPr>
        <w:rFonts w:ascii="Arial" w:hAnsi="Arial" w:cs="Arial"/>
        <w:sz w:val="20"/>
      </w:rPr>
      <w:instrText xml:space="preserve"> PAGE   \* MERGEFORMAT </w:instrText>
    </w:r>
    <w:r w:rsidRPr="005B4643">
      <w:rPr>
        <w:rFonts w:ascii="Arial" w:hAnsi="Arial" w:cs="Arial"/>
        <w:sz w:val="20"/>
      </w:rPr>
      <w:fldChar w:fldCharType="separate"/>
    </w:r>
    <w:r w:rsidR="00475A10">
      <w:rPr>
        <w:rFonts w:ascii="Arial" w:hAnsi="Arial" w:cs="Arial"/>
        <w:noProof/>
        <w:sz w:val="20"/>
      </w:rPr>
      <w:t>9</w:t>
    </w:r>
    <w:r w:rsidRPr="005B4643">
      <w:rPr>
        <w:rFonts w:ascii="Arial" w:hAnsi="Arial" w:cs="Arial"/>
        <w:noProof/>
        <w:sz w:val="20"/>
      </w:rPr>
      <w:fldChar w:fldCharType="end"/>
    </w:r>
  </w:p>
  <w:p w14:paraId="025937BD" w14:textId="77777777" w:rsidR="00E11167" w:rsidRDefault="00E111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A898B" w14:textId="77777777" w:rsidR="00A6530A" w:rsidRDefault="00A6530A" w:rsidP="00E11167">
      <w:r>
        <w:separator/>
      </w:r>
    </w:p>
  </w:footnote>
  <w:footnote w:type="continuationSeparator" w:id="0">
    <w:p w14:paraId="7DEB9A15" w14:textId="77777777" w:rsidR="00A6530A" w:rsidRDefault="00A6530A" w:rsidP="00E11167">
      <w:r>
        <w:continuationSeparator/>
      </w:r>
    </w:p>
  </w:footnote>
  <w:footnote w:id="1">
    <w:p w14:paraId="5A8107F5" w14:textId="77777777" w:rsidR="00FD52FC" w:rsidRDefault="00FD52FC" w:rsidP="00FD52FC">
      <w:pPr>
        <w:pStyle w:val="FootnoteText"/>
      </w:pPr>
      <w:r>
        <w:rPr>
          <w:rStyle w:val="FootnoteReference"/>
        </w:rPr>
        <w:footnoteRef/>
      </w:r>
      <w:r>
        <w:t xml:space="preserve"> </w:t>
      </w:r>
      <w:r w:rsidRPr="00E32811">
        <w:rPr>
          <w:rFonts w:asciiTheme="minorHAnsi" w:hAnsiTheme="minorHAnsi"/>
          <w:sz w:val="16"/>
          <w:szCs w:val="16"/>
          <w:lang w:val="en-GB"/>
        </w:rPr>
        <w:t>CCS (current cost of supplies) is a result adjusted for changes in the price of feedstock in a way that these expenses are calculated at single price at the end of the reporting period (regardless of price changes over the period).</w:t>
      </w:r>
    </w:p>
  </w:footnote>
  <w:footnote w:id="2">
    <w:p w14:paraId="7FF57CCB" w14:textId="298C7DAF" w:rsidR="003B716D" w:rsidRDefault="003B716D">
      <w:pPr>
        <w:pStyle w:val="FootnoteText"/>
      </w:pPr>
      <w:r>
        <w:rPr>
          <w:rStyle w:val="FootnoteReference"/>
        </w:rPr>
        <w:footnoteRef/>
      </w:r>
      <w:r>
        <w:t xml:space="preserve"> </w:t>
      </w:r>
      <w:r w:rsidRPr="00E32811">
        <w:rPr>
          <w:rFonts w:asciiTheme="minorHAnsi" w:hAnsiTheme="minorHAnsi"/>
          <w:sz w:val="16"/>
          <w:szCs w:val="16"/>
          <w:lang w:val="en-GB"/>
        </w:rPr>
        <w:t>EBITDA = EBIT + Depreciation + Impairment + Provisions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D6580" w14:textId="77777777" w:rsidR="00E11167" w:rsidRDefault="00E11167">
    <w:pPr>
      <w:pStyle w:val="Header"/>
    </w:pPr>
    <w:r>
      <w:rPr>
        <w:noProof/>
        <w:lang w:eastAsia="hr-HR"/>
      </w:rPr>
      <w:drawing>
        <wp:inline distT="0" distB="0" distL="0" distR="0" wp14:anchorId="45669243" wp14:editId="0B05DF32">
          <wp:extent cx="1213485" cy="451485"/>
          <wp:effectExtent l="0" t="0" r="5715" b="5715"/>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inline>
      </w:drawing>
    </w:r>
  </w:p>
  <w:p w14:paraId="670BAC60" w14:textId="77777777" w:rsidR="00E11167" w:rsidRDefault="00E111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3EB8" w14:textId="77777777" w:rsidR="002620FE" w:rsidRDefault="00860C04">
    <w:pPr>
      <w:pStyle w:val="Header"/>
    </w:pPr>
    <w:r>
      <w:rPr>
        <w:noProof/>
        <w:lang w:eastAsia="hr-HR"/>
      </w:rPr>
      <w:drawing>
        <wp:anchor distT="0" distB="0" distL="114300" distR="114300" simplePos="0" relativeHeight="251659264" behindDoc="0" locked="0" layoutInCell="1" allowOverlap="1" wp14:anchorId="7B50463F" wp14:editId="51A3CADC">
          <wp:simplePos x="0" y="0"/>
          <wp:positionH relativeFrom="column">
            <wp:posOffset>153035</wp:posOffset>
          </wp:positionH>
          <wp:positionV relativeFrom="paragraph">
            <wp:posOffset>243205</wp:posOffset>
          </wp:positionV>
          <wp:extent cx="1213485" cy="451485"/>
          <wp:effectExtent l="0" t="0" r="5715" b="5715"/>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12A57"/>
    <w:multiLevelType w:val="hybridMultilevel"/>
    <w:tmpl w:val="EFECC7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BF36D7"/>
    <w:multiLevelType w:val="hybridMultilevel"/>
    <w:tmpl w:val="27FC5C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555CB8"/>
    <w:multiLevelType w:val="hybridMultilevel"/>
    <w:tmpl w:val="8D5A1A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E656952"/>
    <w:multiLevelType w:val="hybridMultilevel"/>
    <w:tmpl w:val="65E47C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5A"/>
    <w:rsid w:val="000051E2"/>
    <w:rsid w:val="000145A6"/>
    <w:rsid w:val="00015C4D"/>
    <w:rsid w:val="0002103D"/>
    <w:rsid w:val="00022EA9"/>
    <w:rsid w:val="00024352"/>
    <w:rsid w:val="00044D71"/>
    <w:rsid w:val="00054750"/>
    <w:rsid w:val="000620E4"/>
    <w:rsid w:val="0007706D"/>
    <w:rsid w:val="0008261A"/>
    <w:rsid w:val="00086DB7"/>
    <w:rsid w:val="00086FB7"/>
    <w:rsid w:val="000977E3"/>
    <w:rsid w:val="000A0BFF"/>
    <w:rsid w:val="000A1C74"/>
    <w:rsid w:val="000A5057"/>
    <w:rsid w:val="000B085A"/>
    <w:rsid w:val="000B327E"/>
    <w:rsid w:val="000D5616"/>
    <w:rsid w:val="000D5C21"/>
    <w:rsid w:val="000D5FAE"/>
    <w:rsid w:val="000E49A0"/>
    <w:rsid w:val="00100EF1"/>
    <w:rsid w:val="00122C9F"/>
    <w:rsid w:val="001279F7"/>
    <w:rsid w:val="00137D7A"/>
    <w:rsid w:val="0014051C"/>
    <w:rsid w:val="001465F7"/>
    <w:rsid w:val="001637B1"/>
    <w:rsid w:val="0018276E"/>
    <w:rsid w:val="00184D21"/>
    <w:rsid w:val="00191574"/>
    <w:rsid w:val="001A34F1"/>
    <w:rsid w:val="001A56A4"/>
    <w:rsid w:val="001B504C"/>
    <w:rsid w:val="001D6D41"/>
    <w:rsid w:val="001E7160"/>
    <w:rsid w:val="001F1D66"/>
    <w:rsid w:val="0020107F"/>
    <w:rsid w:val="002027D9"/>
    <w:rsid w:val="0022082F"/>
    <w:rsid w:val="00236461"/>
    <w:rsid w:val="002379B9"/>
    <w:rsid w:val="00243769"/>
    <w:rsid w:val="00286E95"/>
    <w:rsid w:val="00291CDF"/>
    <w:rsid w:val="00294AD2"/>
    <w:rsid w:val="002A3AA7"/>
    <w:rsid w:val="002A46A5"/>
    <w:rsid w:val="002B0266"/>
    <w:rsid w:val="002B0D57"/>
    <w:rsid w:val="002B25C3"/>
    <w:rsid w:val="002B5522"/>
    <w:rsid w:val="002C08BB"/>
    <w:rsid w:val="002C4680"/>
    <w:rsid w:val="002D03F1"/>
    <w:rsid w:val="002E64F1"/>
    <w:rsid w:val="003017E1"/>
    <w:rsid w:val="00302BD0"/>
    <w:rsid w:val="003064F6"/>
    <w:rsid w:val="00306C62"/>
    <w:rsid w:val="00310467"/>
    <w:rsid w:val="0031052F"/>
    <w:rsid w:val="00312674"/>
    <w:rsid w:val="00323E45"/>
    <w:rsid w:val="003274AD"/>
    <w:rsid w:val="00331C90"/>
    <w:rsid w:val="0034119D"/>
    <w:rsid w:val="0034194B"/>
    <w:rsid w:val="00343CB6"/>
    <w:rsid w:val="00345092"/>
    <w:rsid w:val="00353A01"/>
    <w:rsid w:val="00367E4E"/>
    <w:rsid w:val="00377E51"/>
    <w:rsid w:val="003A415F"/>
    <w:rsid w:val="003A4B6F"/>
    <w:rsid w:val="003B05BB"/>
    <w:rsid w:val="003B716D"/>
    <w:rsid w:val="003C144F"/>
    <w:rsid w:val="003C5325"/>
    <w:rsid w:val="00403560"/>
    <w:rsid w:val="004049EF"/>
    <w:rsid w:val="00420474"/>
    <w:rsid w:val="00424221"/>
    <w:rsid w:val="00436751"/>
    <w:rsid w:val="00437FE2"/>
    <w:rsid w:val="00440FBB"/>
    <w:rsid w:val="00445122"/>
    <w:rsid w:val="00446228"/>
    <w:rsid w:val="00454D5E"/>
    <w:rsid w:val="00470234"/>
    <w:rsid w:val="00470498"/>
    <w:rsid w:val="00475A10"/>
    <w:rsid w:val="004837CD"/>
    <w:rsid w:val="0048569F"/>
    <w:rsid w:val="004A0532"/>
    <w:rsid w:val="004A2423"/>
    <w:rsid w:val="004B22DE"/>
    <w:rsid w:val="004B489C"/>
    <w:rsid w:val="004B6427"/>
    <w:rsid w:val="004C05F6"/>
    <w:rsid w:val="004C19C0"/>
    <w:rsid w:val="004D7521"/>
    <w:rsid w:val="004D7DA5"/>
    <w:rsid w:val="004E29DD"/>
    <w:rsid w:val="004F779A"/>
    <w:rsid w:val="00500264"/>
    <w:rsid w:val="00510B2E"/>
    <w:rsid w:val="00514E34"/>
    <w:rsid w:val="00525D79"/>
    <w:rsid w:val="00533201"/>
    <w:rsid w:val="0054365E"/>
    <w:rsid w:val="005551FB"/>
    <w:rsid w:val="00563375"/>
    <w:rsid w:val="00564017"/>
    <w:rsid w:val="0057395D"/>
    <w:rsid w:val="00582F71"/>
    <w:rsid w:val="00585635"/>
    <w:rsid w:val="00595031"/>
    <w:rsid w:val="005A084F"/>
    <w:rsid w:val="005C0EF7"/>
    <w:rsid w:val="005C38B7"/>
    <w:rsid w:val="005C4A92"/>
    <w:rsid w:val="005E0C20"/>
    <w:rsid w:val="005E3132"/>
    <w:rsid w:val="00601720"/>
    <w:rsid w:val="00613575"/>
    <w:rsid w:val="0062739C"/>
    <w:rsid w:val="006316AB"/>
    <w:rsid w:val="0063437F"/>
    <w:rsid w:val="006356CC"/>
    <w:rsid w:val="00635A02"/>
    <w:rsid w:val="006375AC"/>
    <w:rsid w:val="00641E5E"/>
    <w:rsid w:val="00642125"/>
    <w:rsid w:val="00647E94"/>
    <w:rsid w:val="00652641"/>
    <w:rsid w:val="00656555"/>
    <w:rsid w:val="00674DAB"/>
    <w:rsid w:val="00677F8A"/>
    <w:rsid w:val="00682C6F"/>
    <w:rsid w:val="00686C4D"/>
    <w:rsid w:val="006A2AAE"/>
    <w:rsid w:val="006B3FDB"/>
    <w:rsid w:val="006B69B1"/>
    <w:rsid w:val="006C3F16"/>
    <w:rsid w:val="006C5480"/>
    <w:rsid w:val="006D2E0C"/>
    <w:rsid w:val="006D3B40"/>
    <w:rsid w:val="006D400C"/>
    <w:rsid w:val="006D7F9F"/>
    <w:rsid w:val="006E3B76"/>
    <w:rsid w:val="006F110E"/>
    <w:rsid w:val="00711CDD"/>
    <w:rsid w:val="00717FE0"/>
    <w:rsid w:val="00740D64"/>
    <w:rsid w:val="007421B9"/>
    <w:rsid w:val="00746587"/>
    <w:rsid w:val="00760CF7"/>
    <w:rsid w:val="007611DB"/>
    <w:rsid w:val="00775E00"/>
    <w:rsid w:val="00776446"/>
    <w:rsid w:val="00787AFD"/>
    <w:rsid w:val="00787C8C"/>
    <w:rsid w:val="0079289D"/>
    <w:rsid w:val="007A670C"/>
    <w:rsid w:val="007B1D62"/>
    <w:rsid w:val="007B78E8"/>
    <w:rsid w:val="007C48E7"/>
    <w:rsid w:val="007D0B49"/>
    <w:rsid w:val="007D2B00"/>
    <w:rsid w:val="007F5C60"/>
    <w:rsid w:val="007F7E46"/>
    <w:rsid w:val="00804CDB"/>
    <w:rsid w:val="008055F8"/>
    <w:rsid w:val="00806940"/>
    <w:rsid w:val="00811B68"/>
    <w:rsid w:val="00813466"/>
    <w:rsid w:val="008245B5"/>
    <w:rsid w:val="0082771B"/>
    <w:rsid w:val="0084031E"/>
    <w:rsid w:val="008407F2"/>
    <w:rsid w:val="00840F7C"/>
    <w:rsid w:val="00844B80"/>
    <w:rsid w:val="008525D8"/>
    <w:rsid w:val="00854049"/>
    <w:rsid w:val="008608AF"/>
    <w:rsid w:val="00860C04"/>
    <w:rsid w:val="00864E04"/>
    <w:rsid w:val="00875C9F"/>
    <w:rsid w:val="00880372"/>
    <w:rsid w:val="008869EC"/>
    <w:rsid w:val="00892CE1"/>
    <w:rsid w:val="00894F7C"/>
    <w:rsid w:val="0089733E"/>
    <w:rsid w:val="008B0BC9"/>
    <w:rsid w:val="008C3678"/>
    <w:rsid w:val="008C3B67"/>
    <w:rsid w:val="008E6FAA"/>
    <w:rsid w:val="00905F02"/>
    <w:rsid w:val="00906EAC"/>
    <w:rsid w:val="00936614"/>
    <w:rsid w:val="00940D56"/>
    <w:rsid w:val="0094146C"/>
    <w:rsid w:val="009423F3"/>
    <w:rsid w:val="00951609"/>
    <w:rsid w:val="00951CC0"/>
    <w:rsid w:val="00953049"/>
    <w:rsid w:val="0095304D"/>
    <w:rsid w:val="009605EA"/>
    <w:rsid w:val="0096259C"/>
    <w:rsid w:val="00964084"/>
    <w:rsid w:val="00964CEE"/>
    <w:rsid w:val="00965E50"/>
    <w:rsid w:val="009674DF"/>
    <w:rsid w:val="009A461D"/>
    <w:rsid w:val="009A526A"/>
    <w:rsid w:val="009A65B0"/>
    <w:rsid w:val="009B1563"/>
    <w:rsid w:val="009B4B71"/>
    <w:rsid w:val="009C3AE9"/>
    <w:rsid w:val="009D3213"/>
    <w:rsid w:val="009D4A49"/>
    <w:rsid w:val="009D78B9"/>
    <w:rsid w:val="009E0B0E"/>
    <w:rsid w:val="009E1B40"/>
    <w:rsid w:val="009E4296"/>
    <w:rsid w:val="009E66E6"/>
    <w:rsid w:val="009F0513"/>
    <w:rsid w:val="00A008F2"/>
    <w:rsid w:val="00A03FCD"/>
    <w:rsid w:val="00A044C5"/>
    <w:rsid w:val="00A24E4E"/>
    <w:rsid w:val="00A25916"/>
    <w:rsid w:val="00A27057"/>
    <w:rsid w:val="00A333D4"/>
    <w:rsid w:val="00A34ABD"/>
    <w:rsid w:val="00A42244"/>
    <w:rsid w:val="00A52CE0"/>
    <w:rsid w:val="00A570DA"/>
    <w:rsid w:val="00A6530A"/>
    <w:rsid w:val="00A86B3D"/>
    <w:rsid w:val="00AA110D"/>
    <w:rsid w:val="00AA16B6"/>
    <w:rsid w:val="00AA198B"/>
    <w:rsid w:val="00AA6B9A"/>
    <w:rsid w:val="00AC21C9"/>
    <w:rsid w:val="00AC36A2"/>
    <w:rsid w:val="00AC5201"/>
    <w:rsid w:val="00AC7225"/>
    <w:rsid w:val="00AD0553"/>
    <w:rsid w:val="00AD7D96"/>
    <w:rsid w:val="00AE1DF2"/>
    <w:rsid w:val="00AF047B"/>
    <w:rsid w:val="00AF07FE"/>
    <w:rsid w:val="00B00DC8"/>
    <w:rsid w:val="00B0729E"/>
    <w:rsid w:val="00B10FBC"/>
    <w:rsid w:val="00B12351"/>
    <w:rsid w:val="00B1300C"/>
    <w:rsid w:val="00B17871"/>
    <w:rsid w:val="00B22218"/>
    <w:rsid w:val="00B25519"/>
    <w:rsid w:val="00B3698F"/>
    <w:rsid w:val="00B45BCA"/>
    <w:rsid w:val="00B515FD"/>
    <w:rsid w:val="00B526AA"/>
    <w:rsid w:val="00B60E7A"/>
    <w:rsid w:val="00B6110C"/>
    <w:rsid w:val="00B64A28"/>
    <w:rsid w:val="00B64C55"/>
    <w:rsid w:val="00B67C70"/>
    <w:rsid w:val="00B72282"/>
    <w:rsid w:val="00B72AA9"/>
    <w:rsid w:val="00B800D6"/>
    <w:rsid w:val="00B83D6C"/>
    <w:rsid w:val="00B86C00"/>
    <w:rsid w:val="00B93B3A"/>
    <w:rsid w:val="00B93CAD"/>
    <w:rsid w:val="00B963BE"/>
    <w:rsid w:val="00BA654A"/>
    <w:rsid w:val="00BC17C1"/>
    <w:rsid w:val="00BC2243"/>
    <w:rsid w:val="00BC3116"/>
    <w:rsid w:val="00BC4D3C"/>
    <w:rsid w:val="00BC56DE"/>
    <w:rsid w:val="00BD5454"/>
    <w:rsid w:val="00BD6B46"/>
    <w:rsid w:val="00BE1014"/>
    <w:rsid w:val="00BE5903"/>
    <w:rsid w:val="00BE5A15"/>
    <w:rsid w:val="00C04DD4"/>
    <w:rsid w:val="00C07D49"/>
    <w:rsid w:val="00C120CE"/>
    <w:rsid w:val="00C15AA9"/>
    <w:rsid w:val="00C176E0"/>
    <w:rsid w:val="00C31612"/>
    <w:rsid w:val="00C35146"/>
    <w:rsid w:val="00C44385"/>
    <w:rsid w:val="00C51E85"/>
    <w:rsid w:val="00C671CB"/>
    <w:rsid w:val="00C83B13"/>
    <w:rsid w:val="00C91307"/>
    <w:rsid w:val="00C9340B"/>
    <w:rsid w:val="00C96F23"/>
    <w:rsid w:val="00C97995"/>
    <w:rsid w:val="00CA2A27"/>
    <w:rsid w:val="00CA6C05"/>
    <w:rsid w:val="00CC1889"/>
    <w:rsid w:val="00CE2A56"/>
    <w:rsid w:val="00CF785A"/>
    <w:rsid w:val="00D0125A"/>
    <w:rsid w:val="00D0219A"/>
    <w:rsid w:val="00D05A4E"/>
    <w:rsid w:val="00D07A08"/>
    <w:rsid w:val="00D1387C"/>
    <w:rsid w:val="00D146C3"/>
    <w:rsid w:val="00D17547"/>
    <w:rsid w:val="00D23B4F"/>
    <w:rsid w:val="00D300A0"/>
    <w:rsid w:val="00D32742"/>
    <w:rsid w:val="00D33AE0"/>
    <w:rsid w:val="00D46074"/>
    <w:rsid w:val="00D526FE"/>
    <w:rsid w:val="00D53879"/>
    <w:rsid w:val="00D73D54"/>
    <w:rsid w:val="00D76269"/>
    <w:rsid w:val="00D824DF"/>
    <w:rsid w:val="00D839F5"/>
    <w:rsid w:val="00D90601"/>
    <w:rsid w:val="00D93802"/>
    <w:rsid w:val="00DA3120"/>
    <w:rsid w:val="00DA612F"/>
    <w:rsid w:val="00DB7889"/>
    <w:rsid w:val="00DC2F65"/>
    <w:rsid w:val="00DC7002"/>
    <w:rsid w:val="00E11167"/>
    <w:rsid w:val="00E147AC"/>
    <w:rsid w:val="00E2763D"/>
    <w:rsid w:val="00E3411F"/>
    <w:rsid w:val="00E34F0E"/>
    <w:rsid w:val="00E36CEC"/>
    <w:rsid w:val="00E411F8"/>
    <w:rsid w:val="00E416CE"/>
    <w:rsid w:val="00E43DE4"/>
    <w:rsid w:val="00E47430"/>
    <w:rsid w:val="00E65F1B"/>
    <w:rsid w:val="00E77EEC"/>
    <w:rsid w:val="00E81039"/>
    <w:rsid w:val="00E96AA4"/>
    <w:rsid w:val="00EA103B"/>
    <w:rsid w:val="00EE046A"/>
    <w:rsid w:val="00EE2482"/>
    <w:rsid w:val="00EE66EC"/>
    <w:rsid w:val="00EE7B7B"/>
    <w:rsid w:val="00EF1C2A"/>
    <w:rsid w:val="00EF3792"/>
    <w:rsid w:val="00F01BFD"/>
    <w:rsid w:val="00F01D8C"/>
    <w:rsid w:val="00F021ED"/>
    <w:rsid w:val="00F17A6A"/>
    <w:rsid w:val="00F21047"/>
    <w:rsid w:val="00F404CF"/>
    <w:rsid w:val="00F41B0B"/>
    <w:rsid w:val="00F4557F"/>
    <w:rsid w:val="00F46F7D"/>
    <w:rsid w:val="00F5111C"/>
    <w:rsid w:val="00F541CF"/>
    <w:rsid w:val="00F625A5"/>
    <w:rsid w:val="00F62ED5"/>
    <w:rsid w:val="00F63C49"/>
    <w:rsid w:val="00F64128"/>
    <w:rsid w:val="00F67248"/>
    <w:rsid w:val="00F70DD1"/>
    <w:rsid w:val="00F71197"/>
    <w:rsid w:val="00F82176"/>
    <w:rsid w:val="00F8747C"/>
    <w:rsid w:val="00F90450"/>
    <w:rsid w:val="00FB1B29"/>
    <w:rsid w:val="00FB5E97"/>
    <w:rsid w:val="00FB6FDF"/>
    <w:rsid w:val="00FC0F17"/>
    <w:rsid w:val="00FC1049"/>
    <w:rsid w:val="00FC2F59"/>
    <w:rsid w:val="00FC3C14"/>
    <w:rsid w:val="00FD0873"/>
    <w:rsid w:val="00FD52FC"/>
    <w:rsid w:val="00FE0D8D"/>
    <w:rsid w:val="00FE42F4"/>
    <w:rsid w:val="00FF0BCC"/>
    <w:rsid w:val="00FF5E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B6EEB7"/>
  <w15:docId w15:val="{DBB9B011-8423-4922-B34D-60EB8A68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E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1167"/>
    <w:pPr>
      <w:tabs>
        <w:tab w:val="center" w:pos="4536"/>
        <w:tab w:val="right" w:pos="9072"/>
      </w:tabs>
    </w:pPr>
  </w:style>
  <w:style w:type="character" w:customStyle="1" w:styleId="HeaderChar">
    <w:name w:val="Header Char"/>
    <w:basedOn w:val="DefaultParagraphFont"/>
    <w:link w:val="Header"/>
    <w:rsid w:val="00E11167"/>
    <w:rPr>
      <w:rFonts w:ascii="Times New Roman" w:eastAsia="Times New Roman" w:hAnsi="Times New Roman" w:cs="Times New Roman"/>
      <w:sz w:val="24"/>
      <w:szCs w:val="24"/>
    </w:rPr>
  </w:style>
  <w:style w:type="paragraph" w:styleId="Footer">
    <w:name w:val="footer"/>
    <w:basedOn w:val="Normal"/>
    <w:link w:val="FooterChar"/>
    <w:uiPriority w:val="99"/>
    <w:rsid w:val="00E11167"/>
    <w:pPr>
      <w:tabs>
        <w:tab w:val="center" w:pos="4536"/>
        <w:tab w:val="right" w:pos="9072"/>
      </w:tabs>
    </w:pPr>
  </w:style>
  <w:style w:type="character" w:customStyle="1" w:styleId="FooterChar">
    <w:name w:val="Footer Char"/>
    <w:basedOn w:val="DefaultParagraphFont"/>
    <w:link w:val="Footer"/>
    <w:uiPriority w:val="99"/>
    <w:rsid w:val="00E11167"/>
    <w:rPr>
      <w:rFonts w:ascii="Times New Roman" w:eastAsia="Times New Roman" w:hAnsi="Times New Roman" w:cs="Times New Roman"/>
      <w:sz w:val="24"/>
      <w:szCs w:val="24"/>
    </w:rPr>
  </w:style>
  <w:style w:type="character" w:styleId="Hyperlink">
    <w:name w:val="Hyperlink"/>
    <w:rsid w:val="00E11167"/>
    <w:rPr>
      <w:color w:val="0000FF"/>
      <w:u w:val="single"/>
    </w:rPr>
  </w:style>
  <w:style w:type="paragraph" w:styleId="FootnoteText">
    <w:name w:val="footnote text"/>
    <w:aliases w:val=" Char2"/>
    <w:basedOn w:val="Normal"/>
    <w:link w:val="FootnoteTextChar"/>
    <w:uiPriority w:val="99"/>
    <w:semiHidden/>
    <w:rsid w:val="00E11167"/>
    <w:rPr>
      <w:sz w:val="20"/>
      <w:szCs w:val="20"/>
    </w:rPr>
  </w:style>
  <w:style w:type="character" w:customStyle="1" w:styleId="FootnoteTextChar">
    <w:name w:val="Footnote Text Char"/>
    <w:aliases w:val=" Char2 Char"/>
    <w:basedOn w:val="DefaultParagraphFont"/>
    <w:link w:val="FootnoteText"/>
    <w:uiPriority w:val="99"/>
    <w:semiHidden/>
    <w:rsid w:val="00E11167"/>
    <w:rPr>
      <w:rFonts w:ascii="Times New Roman" w:eastAsia="Times New Roman" w:hAnsi="Times New Roman" w:cs="Times New Roman"/>
      <w:sz w:val="20"/>
      <w:szCs w:val="20"/>
    </w:rPr>
  </w:style>
  <w:style w:type="character" w:styleId="FootnoteReference">
    <w:name w:val="footnote reference"/>
    <w:uiPriority w:val="99"/>
    <w:semiHidden/>
    <w:rsid w:val="00E11167"/>
    <w:rPr>
      <w:vertAlign w:val="superscript"/>
    </w:rPr>
  </w:style>
  <w:style w:type="paragraph" w:styleId="ListParagraph">
    <w:name w:val="List Paragraph"/>
    <w:basedOn w:val="Normal"/>
    <w:qFormat/>
    <w:rsid w:val="00E11167"/>
    <w:pPr>
      <w:ind w:left="720"/>
      <w:contextualSpacing/>
    </w:pPr>
  </w:style>
  <w:style w:type="paragraph" w:styleId="BalloonText">
    <w:name w:val="Balloon Text"/>
    <w:basedOn w:val="Normal"/>
    <w:link w:val="BalloonTextChar"/>
    <w:uiPriority w:val="99"/>
    <w:semiHidden/>
    <w:unhideWhenUsed/>
    <w:rsid w:val="00D0219A"/>
    <w:rPr>
      <w:rFonts w:ascii="Tahoma" w:hAnsi="Tahoma" w:cs="Tahoma"/>
      <w:sz w:val="16"/>
      <w:szCs w:val="16"/>
    </w:rPr>
  </w:style>
  <w:style w:type="character" w:customStyle="1" w:styleId="BalloonTextChar">
    <w:name w:val="Balloon Text Char"/>
    <w:basedOn w:val="DefaultParagraphFont"/>
    <w:link w:val="BalloonText"/>
    <w:uiPriority w:val="99"/>
    <w:semiHidden/>
    <w:rsid w:val="00D0219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E4296"/>
    <w:rPr>
      <w:sz w:val="16"/>
      <w:szCs w:val="16"/>
    </w:rPr>
  </w:style>
  <w:style w:type="paragraph" w:styleId="CommentText">
    <w:name w:val="annotation text"/>
    <w:basedOn w:val="Normal"/>
    <w:link w:val="CommentTextChar"/>
    <w:uiPriority w:val="99"/>
    <w:semiHidden/>
    <w:unhideWhenUsed/>
    <w:rsid w:val="009E4296"/>
    <w:rPr>
      <w:sz w:val="20"/>
      <w:szCs w:val="20"/>
    </w:rPr>
  </w:style>
  <w:style w:type="character" w:customStyle="1" w:styleId="CommentTextChar">
    <w:name w:val="Comment Text Char"/>
    <w:basedOn w:val="DefaultParagraphFont"/>
    <w:link w:val="CommentText"/>
    <w:uiPriority w:val="99"/>
    <w:semiHidden/>
    <w:rsid w:val="009E42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296"/>
    <w:rPr>
      <w:b/>
      <w:bCs/>
    </w:rPr>
  </w:style>
  <w:style w:type="character" w:customStyle="1" w:styleId="CommentSubjectChar">
    <w:name w:val="Comment Subject Char"/>
    <w:basedOn w:val="CommentTextChar"/>
    <w:link w:val="CommentSubject"/>
    <w:uiPriority w:val="99"/>
    <w:semiHidden/>
    <w:rsid w:val="009E429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327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8928">
      <w:bodyDiv w:val="1"/>
      <w:marLeft w:val="0"/>
      <w:marRight w:val="0"/>
      <w:marTop w:val="0"/>
      <w:marBottom w:val="0"/>
      <w:divBdr>
        <w:top w:val="none" w:sz="0" w:space="0" w:color="auto"/>
        <w:left w:val="none" w:sz="0" w:space="0" w:color="auto"/>
        <w:bottom w:val="none" w:sz="0" w:space="0" w:color="auto"/>
        <w:right w:val="none" w:sz="0" w:space="0" w:color="auto"/>
      </w:divBdr>
    </w:div>
    <w:div w:id="230039202">
      <w:bodyDiv w:val="1"/>
      <w:marLeft w:val="0"/>
      <w:marRight w:val="0"/>
      <w:marTop w:val="0"/>
      <w:marBottom w:val="0"/>
      <w:divBdr>
        <w:top w:val="none" w:sz="0" w:space="0" w:color="auto"/>
        <w:left w:val="none" w:sz="0" w:space="0" w:color="auto"/>
        <w:bottom w:val="none" w:sz="0" w:space="0" w:color="auto"/>
        <w:right w:val="none" w:sz="0" w:space="0" w:color="auto"/>
      </w:divBdr>
    </w:div>
    <w:div w:id="256402098">
      <w:bodyDiv w:val="1"/>
      <w:marLeft w:val="0"/>
      <w:marRight w:val="0"/>
      <w:marTop w:val="0"/>
      <w:marBottom w:val="0"/>
      <w:divBdr>
        <w:top w:val="none" w:sz="0" w:space="0" w:color="auto"/>
        <w:left w:val="none" w:sz="0" w:space="0" w:color="auto"/>
        <w:bottom w:val="none" w:sz="0" w:space="0" w:color="auto"/>
        <w:right w:val="none" w:sz="0" w:space="0" w:color="auto"/>
      </w:divBdr>
    </w:div>
    <w:div w:id="273369418">
      <w:bodyDiv w:val="1"/>
      <w:marLeft w:val="0"/>
      <w:marRight w:val="0"/>
      <w:marTop w:val="0"/>
      <w:marBottom w:val="0"/>
      <w:divBdr>
        <w:top w:val="none" w:sz="0" w:space="0" w:color="auto"/>
        <w:left w:val="none" w:sz="0" w:space="0" w:color="auto"/>
        <w:bottom w:val="none" w:sz="0" w:space="0" w:color="auto"/>
        <w:right w:val="none" w:sz="0" w:space="0" w:color="auto"/>
      </w:divBdr>
    </w:div>
    <w:div w:id="404377855">
      <w:bodyDiv w:val="1"/>
      <w:marLeft w:val="0"/>
      <w:marRight w:val="0"/>
      <w:marTop w:val="0"/>
      <w:marBottom w:val="0"/>
      <w:divBdr>
        <w:top w:val="none" w:sz="0" w:space="0" w:color="auto"/>
        <w:left w:val="none" w:sz="0" w:space="0" w:color="auto"/>
        <w:bottom w:val="none" w:sz="0" w:space="0" w:color="auto"/>
        <w:right w:val="none" w:sz="0" w:space="0" w:color="auto"/>
      </w:divBdr>
    </w:div>
    <w:div w:id="515464781">
      <w:bodyDiv w:val="1"/>
      <w:marLeft w:val="0"/>
      <w:marRight w:val="0"/>
      <w:marTop w:val="0"/>
      <w:marBottom w:val="0"/>
      <w:divBdr>
        <w:top w:val="none" w:sz="0" w:space="0" w:color="auto"/>
        <w:left w:val="none" w:sz="0" w:space="0" w:color="auto"/>
        <w:bottom w:val="none" w:sz="0" w:space="0" w:color="auto"/>
        <w:right w:val="none" w:sz="0" w:space="0" w:color="auto"/>
      </w:divBdr>
    </w:div>
    <w:div w:id="836118908">
      <w:bodyDiv w:val="1"/>
      <w:marLeft w:val="0"/>
      <w:marRight w:val="0"/>
      <w:marTop w:val="0"/>
      <w:marBottom w:val="0"/>
      <w:divBdr>
        <w:top w:val="none" w:sz="0" w:space="0" w:color="auto"/>
        <w:left w:val="none" w:sz="0" w:space="0" w:color="auto"/>
        <w:bottom w:val="none" w:sz="0" w:space="0" w:color="auto"/>
        <w:right w:val="none" w:sz="0" w:space="0" w:color="auto"/>
      </w:divBdr>
    </w:div>
    <w:div w:id="1866601631">
      <w:bodyDiv w:val="1"/>
      <w:marLeft w:val="0"/>
      <w:marRight w:val="0"/>
      <w:marTop w:val="0"/>
      <w:marBottom w:val="0"/>
      <w:divBdr>
        <w:top w:val="none" w:sz="0" w:space="0" w:color="auto"/>
        <w:left w:val="none" w:sz="0" w:space="0" w:color="auto"/>
        <w:bottom w:val="none" w:sz="0" w:space="0" w:color="auto"/>
        <w:right w:val="none" w:sz="0" w:space="0" w:color="auto"/>
      </w:divBdr>
    </w:div>
    <w:div w:id="20774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a.hr"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ina.hr"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1D14-7F3A-4544-B461-C03522C4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 Sandra</dc:creator>
  <cp:lastModifiedBy>Knežević Sandra</cp:lastModifiedBy>
  <cp:revision>2</cp:revision>
  <cp:lastPrinted>2016-04-29T14:16:00Z</cp:lastPrinted>
  <dcterms:created xsi:type="dcterms:W3CDTF">2016-10-28T08:20:00Z</dcterms:created>
  <dcterms:modified xsi:type="dcterms:W3CDTF">2016-10-28T08:20:00Z</dcterms:modified>
</cp:coreProperties>
</file>