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4EE6" w14:textId="77777777" w:rsidR="00FC6E29" w:rsidRPr="000C67C8" w:rsidRDefault="00FC6E29" w:rsidP="00FC6E29">
      <w:pPr>
        <w:rPr>
          <w:noProof/>
          <w:sz w:val="2"/>
          <w:szCs w:val="2"/>
          <w:lang w:val="en-GB"/>
        </w:rPr>
      </w:pPr>
      <w:r w:rsidRPr="000C67C8">
        <w:rPr>
          <w:noProof/>
          <w:sz w:val="2"/>
          <w:szCs w:val="2"/>
          <w:lang w:val="en-GB"/>
        </w:rPr>
        <w:tab/>
      </w:r>
    </w:p>
    <w:tbl>
      <w:tblPr>
        <w:tblW w:w="0" w:type="auto"/>
        <w:tblLook w:val="04A0" w:firstRow="1" w:lastRow="0" w:firstColumn="1" w:lastColumn="0" w:noHBand="0" w:noVBand="1"/>
      </w:tblPr>
      <w:tblGrid>
        <w:gridCol w:w="5439"/>
        <w:gridCol w:w="3915"/>
      </w:tblGrid>
      <w:tr w:rsidR="00F363C1" w:rsidRPr="000C67C8" w14:paraId="051558FD" w14:textId="77777777">
        <w:trPr>
          <w:trHeight w:val="119"/>
        </w:trPr>
        <w:tc>
          <w:tcPr>
            <w:tcW w:w="5495" w:type="dxa"/>
            <w:shd w:val="clear" w:color="auto" w:fill="auto"/>
          </w:tcPr>
          <w:p w14:paraId="622FA418" w14:textId="77777777" w:rsidR="00F363C1" w:rsidRPr="000C67C8" w:rsidRDefault="00F363C1" w:rsidP="00A24260">
            <w:pPr>
              <w:rPr>
                <w:noProof/>
                <w:sz w:val="18"/>
                <w:szCs w:val="18"/>
                <w:lang w:val="en-GB"/>
              </w:rPr>
            </w:pPr>
          </w:p>
        </w:tc>
        <w:tc>
          <w:tcPr>
            <w:tcW w:w="3969" w:type="dxa"/>
            <w:shd w:val="clear" w:color="auto" w:fill="auto"/>
          </w:tcPr>
          <w:p w14:paraId="58B7250D" w14:textId="77777777" w:rsidR="00F363C1" w:rsidRPr="000C67C8" w:rsidRDefault="00F363C1" w:rsidP="00CF34B7">
            <w:pPr>
              <w:jc w:val="right"/>
              <w:rPr>
                <w:noProof/>
                <w:sz w:val="18"/>
                <w:szCs w:val="18"/>
                <w:lang w:val="en-GB"/>
              </w:rPr>
            </w:pPr>
          </w:p>
        </w:tc>
      </w:tr>
      <w:tr w:rsidR="00F363C1" w:rsidRPr="000C67C8" w14:paraId="3C7A99A0" w14:textId="77777777">
        <w:tc>
          <w:tcPr>
            <w:tcW w:w="5495" w:type="dxa"/>
            <w:shd w:val="clear" w:color="auto" w:fill="auto"/>
          </w:tcPr>
          <w:p w14:paraId="1F039FA7" w14:textId="77777777" w:rsidR="00F363C1" w:rsidRPr="000C67C8" w:rsidRDefault="00F363C1" w:rsidP="00A24260">
            <w:pPr>
              <w:rPr>
                <w:noProof/>
                <w:sz w:val="18"/>
                <w:szCs w:val="18"/>
                <w:lang w:val="en-GB"/>
              </w:rPr>
            </w:pPr>
          </w:p>
        </w:tc>
        <w:tc>
          <w:tcPr>
            <w:tcW w:w="3969" w:type="dxa"/>
            <w:shd w:val="clear" w:color="auto" w:fill="auto"/>
          </w:tcPr>
          <w:p w14:paraId="691096EB" w14:textId="77777777" w:rsidR="00F363C1" w:rsidRPr="000C67C8" w:rsidRDefault="00F363C1" w:rsidP="00CF34B7">
            <w:pPr>
              <w:jc w:val="right"/>
              <w:rPr>
                <w:noProof/>
                <w:sz w:val="18"/>
                <w:szCs w:val="18"/>
                <w:lang w:val="en-GB"/>
              </w:rPr>
            </w:pPr>
          </w:p>
        </w:tc>
      </w:tr>
      <w:tr w:rsidR="00F363C1" w:rsidRPr="000C67C8" w14:paraId="726A7534" w14:textId="77777777">
        <w:trPr>
          <w:trHeight w:val="80"/>
        </w:trPr>
        <w:tc>
          <w:tcPr>
            <w:tcW w:w="5495" w:type="dxa"/>
            <w:shd w:val="clear" w:color="auto" w:fill="auto"/>
          </w:tcPr>
          <w:p w14:paraId="46646A50" w14:textId="5A6B7810" w:rsidR="00427C50" w:rsidRPr="000C67C8" w:rsidRDefault="002C1DD1" w:rsidP="00427C50">
            <w:pPr>
              <w:rPr>
                <w:noProof/>
                <w:sz w:val="18"/>
                <w:szCs w:val="18"/>
                <w:lang w:val="en-GB"/>
              </w:rPr>
            </w:pPr>
            <w:r w:rsidRPr="000C67C8">
              <w:rPr>
                <w:noProof/>
                <w:sz w:val="18"/>
                <w:szCs w:val="18"/>
                <w:lang w:val="en-GB"/>
              </w:rPr>
              <w:t xml:space="preserve">Corporate Communications </w:t>
            </w:r>
          </w:p>
          <w:p w14:paraId="154F5B14" w14:textId="77777777" w:rsidR="00427C50" w:rsidRPr="000C67C8" w:rsidRDefault="00427C50" w:rsidP="00427C50">
            <w:pPr>
              <w:rPr>
                <w:noProof/>
                <w:sz w:val="18"/>
                <w:szCs w:val="18"/>
                <w:lang w:val="en-GB"/>
              </w:rPr>
            </w:pPr>
          </w:p>
          <w:p w14:paraId="2065C3D7" w14:textId="77777777" w:rsidR="00427C50" w:rsidRPr="000C67C8" w:rsidRDefault="00427C50" w:rsidP="00427C50">
            <w:pPr>
              <w:rPr>
                <w:noProof/>
                <w:sz w:val="18"/>
                <w:szCs w:val="18"/>
                <w:lang w:val="en-GB"/>
              </w:rPr>
            </w:pPr>
            <w:r w:rsidRPr="000C67C8">
              <w:rPr>
                <w:noProof/>
                <w:sz w:val="18"/>
                <w:szCs w:val="18"/>
                <w:lang w:val="en-GB"/>
              </w:rPr>
              <w:t>Av. V. Holjevca 10</w:t>
            </w:r>
          </w:p>
          <w:p w14:paraId="7B16E412" w14:textId="77777777" w:rsidR="00427C50" w:rsidRPr="000C67C8" w:rsidRDefault="00427C50" w:rsidP="00427C50">
            <w:pPr>
              <w:rPr>
                <w:noProof/>
                <w:sz w:val="18"/>
                <w:szCs w:val="18"/>
                <w:lang w:val="en-GB"/>
              </w:rPr>
            </w:pPr>
            <w:r w:rsidRPr="000C67C8">
              <w:rPr>
                <w:noProof/>
                <w:sz w:val="18"/>
                <w:szCs w:val="18"/>
                <w:lang w:val="en-GB"/>
              </w:rPr>
              <w:t>Zagreb 10002</w:t>
            </w:r>
          </w:p>
          <w:p w14:paraId="383885FE" w14:textId="77777777" w:rsidR="00427C50" w:rsidRPr="000C67C8" w:rsidRDefault="00427C50" w:rsidP="00427C50">
            <w:pPr>
              <w:rPr>
                <w:noProof/>
                <w:sz w:val="18"/>
                <w:szCs w:val="18"/>
                <w:lang w:val="en-GB"/>
              </w:rPr>
            </w:pPr>
          </w:p>
          <w:p w14:paraId="6B793A10" w14:textId="77777777" w:rsidR="00427C50" w:rsidRPr="000C67C8" w:rsidRDefault="00427C50" w:rsidP="00427C50">
            <w:pPr>
              <w:rPr>
                <w:noProof/>
                <w:sz w:val="18"/>
                <w:szCs w:val="18"/>
                <w:lang w:val="en-GB"/>
              </w:rPr>
            </w:pPr>
            <w:r w:rsidRPr="000C67C8">
              <w:rPr>
                <w:noProof/>
                <w:sz w:val="18"/>
                <w:szCs w:val="18"/>
                <w:lang w:val="en-GB"/>
              </w:rPr>
              <w:tab/>
            </w:r>
          </w:p>
          <w:p w14:paraId="24B55B05" w14:textId="77777777" w:rsidR="00427C50" w:rsidRPr="000C67C8" w:rsidRDefault="00427C50" w:rsidP="00427C50">
            <w:pPr>
              <w:rPr>
                <w:noProof/>
                <w:sz w:val="18"/>
                <w:szCs w:val="18"/>
                <w:lang w:val="en-GB"/>
              </w:rPr>
            </w:pPr>
            <w:r w:rsidRPr="000C67C8">
              <w:rPr>
                <w:noProof/>
                <w:sz w:val="18"/>
                <w:szCs w:val="18"/>
                <w:lang w:val="en-GB"/>
              </w:rPr>
              <w:t>Tel:  01 6450 406</w:t>
            </w:r>
          </w:p>
          <w:p w14:paraId="5C71952C" w14:textId="77777777" w:rsidR="00F363C1" w:rsidRPr="000C67C8" w:rsidRDefault="00427C50" w:rsidP="00427C50">
            <w:pPr>
              <w:rPr>
                <w:noProof/>
                <w:sz w:val="18"/>
                <w:szCs w:val="18"/>
                <w:lang w:val="en-GB"/>
              </w:rPr>
            </w:pPr>
            <w:r w:rsidRPr="000C67C8">
              <w:rPr>
                <w:noProof/>
                <w:sz w:val="18"/>
                <w:szCs w:val="18"/>
                <w:lang w:val="en-GB"/>
              </w:rPr>
              <w:t>Fax: 01 6452 406</w:t>
            </w:r>
          </w:p>
        </w:tc>
        <w:tc>
          <w:tcPr>
            <w:tcW w:w="3969" w:type="dxa"/>
            <w:shd w:val="clear" w:color="auto" w:fill="auto"/>
          </w:tcPr>
          <w:p w14:paraId="0C74A855" w14:textId="77777777" w:rsidR="00F363C1" w:rsidRPr="000C67C8" w:rsidRDefault="00F363C1" w:rsidP="00CF34B7">
            <w:pPr>
              <w:jc w:val="right"/>
              <w:rPr>
                <w:noProof/>
                <w:sz w:val="18"/>
                <w:szCs w:val="18"/>
                <w:lang w:val="en-GB"/>
              </w:rPr>
            </w:pPr>
          </w:p>
        </w:tc>
      </w:tr>
    </w:tbl>
    <w:p w14:paraId="791F5229" w14:textId="77777777" w:rsidR="00B60DCB" w:rsidRPr="000C67C8" w:rsidRDefault="00B60DCB" w:rsidP="00B60DCB">
      <w:pPr>
        <w:rPr>
          <w:noProof/>
          <w:sz w:val="18"/>
          <w:lang w:val="en-GB"/>
        </w:rPr>
      </w:pPr>
      <w:r w:rsidRPr="000C67C8">
        <w:rPr>
          <w:noProof/>
          <w:sz w:val="18"/>
          <w:lang w:val="en-GB"/>
        </w:rPr>
        <w:tab/>
      </w:r>
    </w:p>
    <w:p w14:paraId="419FDBEA" w14:textId="77777777" w:rsidR="00B60DCB" w:rsidRPr="000C67C8" w:rsidRDefault="00B60DCB" w:rsidP="00B60DCB">
      <w:pPr>
        <w:rPr>
          <w:noProof/>
          <w:sz w:val="18"/>
          <w:lang w:val="en-GB"/>
        </w:rPr>
      </w:pPr>
    </w:p>
    <w:p w14:paraId="2CC484F0" w14:textId="3AB253A5" w:rsidR="00427C50" w:rsidRPr="000C67C8" w:rsidRDefault="00F7606F" w:rsidP="00427C50">
      <w:pPr>
        <w:jc w:val="right"/>
        <w:rPr>
          <w:b/>
          <w:noProof/>
          <w:szCs w:val="22"/>
          <w:lang w:val="en-GB"/>
        </w:rPr>
      </w:pPr>
      <w:r w:rsidRPr="000C67C8">
        <w:rPr>
          <w:noProof/>
          <w:sz w:val="18"/>
          <w:lang w:val="en-GB"/>
        </w:rPr>
        <w:t xml:space="preserve"> </w:t>
      </w:r>
      <w:r w:rsidR="00427C50" w:rsidRPr="000C67C8">
        <w:rPr>
          <w:b/>
          <w:noProof/>
          <w:szCs w:val="22"/>
          <w:lang w:val="en-GB"/>
        </w:rPr>
        <w:t>PR</w:t>
      </w:r>
      <w:r w:rsidR="002C1DD1" w:rsidRPr="000C67C8">
        <w:rPr>
          <w:b/>
          <w:noProof/>
          <w:szCs w:val="22"/>
          <w:lang w:val="en-GB"/>
        </w:rPr>
        <w:t>ESS RELEAS</w:t>
      </w:r>
      <w:r w:rsidR="00427C50" w:rsidRPr="000C67C8">
        <w:rPr>
          <w:b/>
          <w:noProof/>
          <w:szCs w:val="22"/>
          <w:lang w:val="en-GB"/>
        </w:rPr>
        <w:t xml:space="preserve">E </w:t>
      </w:r>
    </w:p>
    <w:p w14:paraId="0A2CB85E" w14:textId="77777777" w:rsidR="00F7606F" w:rsidRPr="000C67C8" w:rsidRDefault="00F7606F" w:rsidP="00B60DCB">
      <w:pPr>
        <w:rPr>
          <w:noProof/>
          <w:sz w:val="18"/>
          <w:lang w:val="en-GB"/>
        </w:rPr>
      </w:pPr>
    </w:p>
    <w:p w14:paraId="70A9A511" w14:textId="77777777" w:rsidR="00B60DCB" w:rsidRPr="000C67C8" w:rsidRDefault="00B60DCB" w:rsidP="00B60DCB">
      <w:pPr>
        <w:rPr>
          <w:noProof/>
          <w:sz w:val="2"/>
          <w:lang w:val="en-GB"/>
        </w:rPr>
      </w:pPr>
    </w:p>
    <w:p w14:paraId="372E82D9" w14:textId="77777777" w:rsidR="00B60DCB" w:rsidRPr="000C67C8" w:rsidRDefault="00B60DCB" w:rsidP="00B60DCB">
      <w:pPr>
        <w:rPr>
          <w:noProof/>
          <w:sz w:val="2"/>
          <w:lang w:val="en-GB"/>
        </w:rPr>
        <w:sectPr w:rsidR="00B60DCB" w:rsidRPr="000C67C8" w:rsidSect="00963967">
          <w:headerReference w:type="default" r:id="rId7"/>
          <w:footerReference w:type="default" r:id="rId8"/>
          <w:headerReference w:type="first" r:id="rId9"/>
          <w:footerReference w:type="first" r:id="rId10"/>
          <w:type w:val="continuous"/>
          <w:pgSz w:w="11906" w:h="16838" w:code="9"/>
          <w:pgMar w:top="1701" w:right="1134" w:bottom="1843" w:left="1418" w:header="851" w:footer="284" w:gutter="0"/>
          <w:cols w:space="708"/>
          <w:titlePg/>
          <w:docGrid w:linePitch="360"/>
        </w:sectPr>
      </w:pPr>
    </w:p>
    <w:p w14:paraId="0E5E9A79" w14:textId="77777777" w:rsidR="00B60DCB" w:rsidRPr="000C67C8" w:rsidRDefault="00B60DCB" w:rsidP="00B60DCB">
      <w:pPr>
        <w:rPr>
          <w:noProof/>
          <w:sz w:val="20"/>
          <w:lang w:val="en-GB"/>
        </w:rPr>
        <w:sectPr w:rsidR="00B60DCB" w:rsidRPr="000C67C8" w:rsidSect="003B0A1B">
          <w:type w:val="continuous"/>
          <w:pgSz w:w="11906" w:h="16838" w:code="9"/>
          <w:pgMar w:top="3402" w:right="1134" w:bottom="1843" w:left="1418" w:header="851" w:footer="459" w:gutter="0"/>
          <w:cols w:space="708"/>
          <w:docGrid w:linePitch="360"/>
        </w:sectPr>
      </w:pPr>
    </w:p>
    <w:p w14:paraId="5E58CD0D" w14:textId="2066B4D4" w:rsidR="00001A1D" w:rsidRPr="000C67C8" w:rsidRDefault="0048020A" w:rsidP="00001A1D">
      <w:pPr>
        <w:tabs>
          <w:tab w:val="left" w:pos="3465"/>
        </w:tabs>
        <w:spacing w:line="276" w:lineRule="auto"/>
        <w:jc w:val="both"/>
        <w:rPr>
          <w:rFonts w:ascii="Calibri" w:eastAsiaTheme="minorHAnsi" w:hAnsi="Calibri" w:cs="Consolas"/>
          <w:b/>
          <w:bCs/>
          <w:noProof/>
          <w:color w:val="005A9C"/>
          <w:sz w:val="28"/>
          <w:szCs w:val="28"/>
          <w:lang w:val="en-GB" w:eastAsia="hr-HR"/>
        </w:rPr>
      </w:pPr>
      <w:r w:rsidRPr="000C67C8">
        <w:rPr>
          <w:rFonts w:ascii="Calibri" w:eastAsiaTheme="minorHAnsi" w:hAnsi="Calibri" w:cs="Consolas"/>
          <w:b/>
          <w:bCs/>
          <w:noProof/>
          <w:color w:val="005A9C"/>
          <w:sz w:val="28"/>
          <w:szCs w:val="28"/>
          <w:lang w:val="en-GB" w:eastAsia="hr-HR"/>
        </w:rPr>
        <w:lastRenderedPageBreak/>
        <w:t xml:space="preserve">INA </w:t>
      </w:r>
      <w:r w:rsidR="003C0691" w:rsidRPr="000C67C8">
        <w:rPr>
          <w:rFonts w:ascii="Calibri" w:eastAsiaTheme="minorHAnsi" w:hAnsi="Calibri" w:cs="Consolas"/>
          <w:b/>
          <w:bCs/>
          <w:noProof/>
          <w:color w:val="005A9C"/>
          <w:sz w:val="28"/>
          <w:szCs w:val="28"/>
          <w:lang w:val="en-GB" w:eastAsia="hr-HR"/>
        </w:rPr>
        <w:t xml:space="preserve">strengthens market position in Montenegro </w:t>
      </w:r>
    </w:p>
    <w:p w14:paraId="0FBF554D" w14:textId="77777777" w:rsidR="00001A1D" w:rsidRPr="000C67C8" w:rsidRDefault="00001A1D" w:rsidP="00787DBE">
      <w:pPr>
        <w:tabs>
          <w:tab w:val="left" w:pos="3465"/>
        </w:tabs>
        <w:spacing w:line="276" w:lineRule="auto"/>
        <w:jc w:val="both"/>
        <w:rPr>
          <w:rFonts w:asciiTheme="minorHAnsi" w:hAnsiTheme="minorHAnsi"/>
          <w:b/>
          <w:noProof/>
          <w:color w:val="005A9C"/>
          <w:lang w:val="en-GB" w:eastAsia="hr-HR"/>
        </w:rPr>
      </w:pPr>
      <w:r w:rsidRPr="000C67C8">
        <w:rPr>
          <w:rFonts w:asciiTheme="minorHAnsi" w:hAnsiTheme="minorHAnsi"/>
          <w:b/>
          <w:noProof/>
          <w:color w:val="005A9C"/>
          <w:lang w:val="en-GB" w:eastAsia="hr-HR"/>
        </w:rPr>
        <w:tab/>
      </w:r>
    </w:p>
    <w:p w14:paraId="428E4E73" w14:textId="72DF6B4D" w:rsidR="00667BB3" w:rsidRPr="000C67C8" w:rsidRDefault="00001A1D" w:rsidP="00001A1D">
      <w:pPr>
        <w:spacing w:line="276" w:lineRule="auto"/>
        <w:jc w:val="both"/>
        <w:rPr>
          <w:rFonts w:ascii="Calibri" w:hAnsi="Calibri"/>
          <w:b/>
          <w:noProof/>
          <w:szCs w:val="22"/>
          <w:lang w:val="en-GB"/>
        </w:rPr>
      </w:pPr>
      <w:r w:rsidRPr="000C67C8">
        <w:rPr>
          <w:rFonts w:ascii="Calibri" w:hAnsi="Calibri"/>
          <w:b/>
          <w:noProof/>
          <w:szCs w:val="22"/>
          <w:lang w:val="en-GB"/>
        </w:rPr>
        <w:t>Zagreb</w:t>
      </w:r>
      <w:r w:rsidR="00ED294D" w:rsidRPr="000C67C8">
        <w:rPr>
          <w:rFonts w:ascii="Calibri" w:hAnsi="Calibri"/>
          <w:b/>
          <w:noProof/>
          <w:szCs w:val="22"/>
          <w:lang w:val="en-GB"/>
        </w:rPr>
        <w:t>, 15</w:t>
      </w:r>
      <w:r w:rsidR="001D7886" w:rsidRPr="000C67C8">
        <w:rPr>
          <w:rFonts w:ascii="Calibri" w:hAnsi="Calibri"/>
          <w:b/>
          <w:noProof/>
          <w:szCs w:val="22"/>
          <w:lang w:val="en-GB"/>
        </w:rPr>
        <w:t xml:space="preserve"> March 2019</w:t>
      </w:r>
      <w:r w:rsidRPr="000C67C8">
        <w:rPr>
          <w:rFonts w:ascii="Calibri" w:hAnsi="Calibri"/>
          <w:b/>
          <w:noProof/>
          <w:szCs w:val="22"/>
          <w:lang w:val="en-GB"/>
        </w:rPr>
        <w:t xml:space="preserve"> – </w:t>
      </w:r>
      <w:r w:rsidR="00667BB3" w:rsidRPr="000C67C8">
        <w:rPr>
          <w:rFonts w:ascii="Calibri" w:hAnsi="Calibri"/>
          <w:b/>
          <w:noProof/>
          <w:szCs w:val="22"/>
          <w:lang w:val="en-GB"/>
        </w:rPr>
        <w:t>INA has expanded its retail network in Montenegro by acquiring five attractive retail locations from the company Pavgord CG</w:t>
      </w:r>
      <w:r w:rsidR="00712CE2">
        <w:rPr>
          <w:rFonts w:ascii="Calibri" w:hAnsi="Calibri"/>
          <w:b/>
          <w:noProof/>
          <w:szCs w:val="22"/>
          <w:lang w:val="en-GB"/>
        </w:rPr>
        <w:t xml:space="preserve"> </w:t>
      </w:r>
      <w:bookmarkStart w:id="0" w:name="_GoBack"/>
      <w:bookmarkEnd w:id="0"/>
      <w:r w:rsidR="00366D60" w:rsidRPr="000C67C8">
        <w:rPr>
          <w:rFonts w:ascii="Calibri" w:hAnsi="Calibri"/>
          <w:b/>
          <w:noProof/>
          <w:szCs w:val="22"/>
          <w:lang w:val="en-GB"/>
        </w:rPr>
        <w:t>and the transaction was approved by the market competition regulator. With this acquisition, INA is furthe</w:t>
      </w:r>
      <w:r w:rsidR="0010383F" w:rsidRPr="000C67C8">
        <w:rPr>
          <w:rFonts w:ascii="Calibri" w:hAnsi="Calibri"/>
          <w:b/>
          <w:noProof/>
          <w:szCs w:val="22"/>
          <w:lang w:val="en-GB"/>
        </w:rPr>
        <w:t>r positioning itself</w:t>
      </w:r>
      <w:r w:rsidR="00366D60" w:rsidRPr="000C67C8">
        <w:rPr>
          <w:rFonts w:ascii="Calibri" w:hAnsi="Calibri"/>
          <w:b/>
          <w:noProof/>
          <w:szCs w:val="22"/>
          <w:lang w:val="en-GB"/>
        </w:rPr>
        <w:t xml:space="preserve"> on Montenegro's market. </w:t>
      </w:r>
      <w:r w:rsidR="0010383F" w:rsidRPr="000C67C8">
        <w:rPr>
          <w:rFonts w:ascii="Calibri" w:hAnsi="Calibri"/>
          <w:b/>
          <w:noProof/>
          <w:szCs w:val="22"/>
          <w:lang w:val="en-GB"/>
        </w:rPr>
        <w:t xml:space="preserve">After all locations become operational, INA will operate a network of 11 retail locations in Montenegro and hold around 15% of the market share, compared to the 1% of the market share it held in 2017. </w:t>
      </w:r>
    </w:p>
    <w:p w14:paraId="3D5AC96A" w14:textId="77777777" w:rsidR="00366D60" w:rsidRPr="000C67C8" w:rsidRDefault="00366D60" w:rsidP="00001A1D">
      <w:pPr>
        <w:spacing w:line="276" w:lineRule="auto"/>
        <w:jc w:val="both"/>
        <w:rPr>
          <w:rFonts w:ascii="Calibri" w:hAnsi="Calibri"/>
          <w:b/>
          <w:noProof/>
          <w:szCs w:val="22"/>
          <w:lang w:val="en-GB"/>
        </w:rPr>
      </w:pPr>
    </w:p>
    <w:p w14:paraId="67BD3B87" w14:textId="69A8AAA8" w:rsidR="0010383F" w:rsidRPr="000C67C8" w:rsidRDefault="008C2457" w:rsidP="00BA3ACF">
      <w:pPr>
        <w:jc w:val="both"/>
        <w:rPr>
          <w:rFonts w:ascii="Calibri" w:hAnsi="Calibri"/>
          <w:noProof/>
          <w:szCs w:val="22"/>
          <w:lang w:val="en-GB"/>
        </w:rPr>
      </w:pPr>
      <w:r w:rsidRPr="000C67C8">
        <w:rPr>
          <w:rFonts w:ascii="Calibri" w:hAnsi="Calibri"/>
          <w:noProof/>
          <w:szCs w:val="22"/>
          <w:lang w:val="en-GB"/>
        </w:rPr>
        <w:t xml:space="preserve">The business decision was made by the </w:t>
      </w:r>
      <w:r w:rsidR="0010383F" w:rsidRPr="000C67C8">
        <w:rPr>
          <w:rFonts w:ascii="Calibri" w:hAnsi="Calibri"/>
          <w:noProof/>
          <w:szCs w:val="22"/>
          <w:lang w:val="en-GB"/>
        </w:rPr>
        <w:t>INA Management Board</w:t>
      </w:r>
      <w:r w:rsidRPr="000C67C8">
        <w:rPr>
          <w:rFonts w:ascii="Calibri" w:hAnsi="Calibri"/>
          <w:noProof/>
          <w:szCs w:val="22"/>
          <w:lang w:val="en-GB"/>
        </w:rPr>
        <w:t xml:space="preserve"> </w:t>
      </w:r>
      <w:r w:rsidR="0010383F" w:rsidRPr="000C67C8">
        <w:rPr>
          <w:rFonts w:ascii="Calibri" w:hAnsi="Calibri"/>
          <w:noProof/>
          <w:szCs w:val="22"/>
          <w:lang w:val="en-GB"/>
        </w:rPr>
        <w:t xml:space="preserve">based on </w:t>
      </w:r>
      <w:r w:rsidR="00E12C20" w:rsidRPr="000C67C8">
        <w:rPr>
          <w:rFonts w:ascii="Calibri" w:hAnsi="Calibri"/>
          <w:noProof/>
          <w:szCs w:val="22"/>
          <w:lang w:val="en-GB"/>
        </w:rPr>
        <w:t xml:space="preserve">an </w:t>
      </w:r>
      <w:r w:rsidR="0010383F" w:rsidRPr="000C67C8">
        <w:rPr>
          <w:rFonts w:ascii="Calibri" w:hAnsi="Calibri"/>
          <w:noProof/>
          <w:szCs w:val="22"/>
          <w:lang w:val="en-GB"/>
        </w:rPr>
        <w:t xml:space="preserve">in-depth knowledge of </w:t>
      </w:r>
      <w:r w:rsidR="00BA3ACF" w:rsidRPr="000C67C8">
        <w:rPr>
          <w:rFonts w:ascii="Calibri" w:hAnsi="Calibri"/>
          <w:noProof/>
          <w:szCs w:val="22"/>
          <w:lang w:val="en-GB"/>
        </w:rPr>
        <w:t xml:space="preserve">the </w:t>
      </w:r>
      <w:r w:rsidR="0010383F" w:rsidRPr="000C67C8">
        <w:rPr>
          <w:rFonts w:ascii="Calibri" w:hAnsi="Calibri"/>
          <w:noProof/>
          <w:szCs w:val="22"/>
          <w:lang w:val="en-GB"/>
        </w:rPr>
        <w:t xml:space="preserve">market circumstances in Montenegro, with the aim of further </w:t>
      </w:r>
      <w:r w:rsidRPr="000C67C8">
        <w:rPr>
          <w:rFonts w:ascii="Calibri" w:hAnsi="Calibri"/>
          <w:noProof/>
          <w:szCs w:val="22"/>
          <w:lang w:val="en-GB"/>
        </w:rPr>
        <w:t xml:space="preserve">evolving </w:t>
      </w:r>
      <w:r w:rsidR="00E12C20" w:rsidRPr="000C67C8">
        <w:rPr>
          <w:rFonts w:ascii="Calibri" w:hAnsi="Calibri"/>
          <w:noProof/>
          <w:szCs w:val="22"/>
          <w:lang w:val="en-GB"/>
        </w:rPr>
        <w:t>the</w:t>
      </w:r>
      <w:r w:rsidRPr="000C67C8">
        <w:rPr>
          <w:rFonts w:ascii="Calibri" w:hAnsi="Calibri"/>
          <w:noProof/>
          <w:szCs w:val="22"/>
          <w:lang w:val="en-GB"/>
        </w:rPr>
        <w:t xml:space="preserve"> leading regional position that can have a positive impact on INA's performance and the placement of INA's high-quality products on this market. The acquired locations are located in Kotor (Radanovici and Skaljari), Podgorica, Bijelo Polje and Mojkovac, and will be added to INA's existing network of retail locations in Montenegro's capital, Tivat and Pljevlja. </w:t>
      </w:r>
    </w:p>
    <w:p w14:paraId="75BD7402" w14:textId="77777777" w:rsidR="00BA3ACF" w:rsidRPr="000C67C8" w:rsidRDefault="00BA3ACF" w:rsidP="00BA3ACF">
      <w:pPr>
        <w:jc w:val="both"/>
        <w:rPr>
          <w:rFonts w:ascii="Calibri" w:hAnsi="Calibri"/>
          <w:noProof/>
          <w:szCs w:val="22"/>
          <w:lang w:val="en-GB"/>
        </w:rPr>
      </w:pPr>
    </w:p>
    <w:p w14:paraId="001873EE" w14:textId="09BDB631" w:rsidR="00BA3ACF" w:rsidRPr="000C67C8" w:rsidRDefault="00BA3ACF" w:rsidP="00BA3ACF">
      <w:pPr>
        <w:jc w:val="both"/>
        <w:rPr>
          <w:rFonts w:ascii="Calibri" w:hAnsi="Calibri"/>
          <w:noProof/>
          <w:szCs w:val="22"/>
          <w:lang w:val="en-GB"/>
        </w:rPr>
      </w:pPr>
      <w:r w:rsidRPr="000C67C8">
        <w:rPr>
          <w:rFonts w:ascii="Calibri" w:hAnsi="Calibri"/>
          <w:noProof/>
          <w:szCs w:val="22"/>
          <w:lang w:val="en-GB"/>
        </w:rPr>
        <w:t xml:space="preserve">In addition to that, INA is planning </w:t>
      </w:r>
      <w:r w:rsidR="00CC659C" w:rsidRPr="000C67C8">
        <w:rPr>
          <w:rFonts w:ascii="Calibri" w:hAnsi="Calibri"/>
          <w:noProof/>
          <w:szCs w:val="22"/>
          <w:lang w:val="en-GB"/>
        </w:rPr>
        <w:t xml:space="preserve">to further expand </w:t>
      </w:r>
      <w:r w:rsidRPr="000C67C8">
        <w:rPr>
          <w:rFonts w:ascii="Calibri" w:hAnsi="Calibri"/>
          <w:noProof/>
          <w:szCs w:val="22"/>
          <w:lang w:val="en-GB"/>
        </w:rPr>
        <w:t>its retail network</w:t>
      </w:r>
      <w:r w:rsidR="00CC659C" w:rsidRPr="000C67C8">
        <w:rPr>
          <w:rFonts w:ascii="Calibri" w:hAnsi="Calibri"/>
          <w:noProof/>
          <w:szCs w:val="22"/>
          <w:lang w:val="en-GB"/>
        </w:rPr>
        <w:t xml:space="preserve"> in Montenegro</w:t>
      </w:r>
      <w:r w:rsidRPr="000C67C8">
        <w:rPr>
          <w:rFonts w:ascii="Calibri" w:hAnsi="Calibri"/>
          <w:noProof/>
          <w:szCs w:val="22"/>
          <w:lang w:val="en-GB"/>
        </w:rPr>
        <w:t xml:space="preserve"> and develop it by introducing a wide range of services, such as the gastro</w:t>
      </w:r>
      <w:r w:rsidR="00CC659C" w:rsidRPr="000C67C8">
        <w:rPr>
          <w:rFonts w:ascii="Calibri" w:hAnsi="Calibri"/>
          <w:noProof/>
          <w:szCs w:val="22"/>
          <w:lang w:val="en-GB"/>
        </w:rPr>
        <w:t xml:space="preserve"> </w:t>
      </w:r>
      <w:r w:rsidRPr="000C67C8">
        <w:rPr>
          <w:rFonts w:ascii="Calibri" w:hAnsi="Calibri"/>
          <w:noProof/>
          <w:szCs w:val="22"/>
          <w:lang w:val="en-GB"/>
        </w:rPr>
        <w:t xml:space="preserve">concept Fresh Corner which has been well received by local customers. </w:t>
      </w:r>
      <w:r w:rsidRPr="000C67C8">
        <w:rPr>
          <w:rFonts w:ascii="Calibri" w:hAnsi="Calibri"/>
          <w:i/>
          <w:noProof/>
          <w:szCs w:val="22"/>
          <w:lang w:val="en-GB"/>
        </w:rPr>
        <w:t xml:space="preserve">"Our experiences so far </w:t>
      </w:r>
      <w:r w:rsidR="00CC659C" w:rsidRPr="000C67C8">
        <w:rPr>
          <w:rFonts w:ascii="Calibri" w:hAnsi="Calibri"/>
          <w:i/>
          <w:noProof/>
          <w:szCs w:val="22"/>
          <w:lang w:val="en-GB"/>
        </w:rPr>
        <w:t xml:space="preserve">tell us that customers in Montenegro appreciate the quality of INA's fuels and other products and services. That is why our medium-term goal is to become one of the major players on Montenegro's fuel retail market. This is in line with INA's strategy </w:t>
      </w:r>
      <w:r w:rsidR="006847B8" w:rsidRPr="000C67C8">
        <w:rPr>
          <w:rFonts w:ascii="Calibri" w:hAnsi="Calibri"/>
          <w:i/>
          <w:noProof/>
          <w:szCs w:val="22"/>
          <w:lang w:val="en-GB"/>
        </w:rPr>
        <w:t>to strengthen its position as the leading regional brand,"</w:t>
      </w:r>
      <w:r w:rsidR="006847B8" w:rsidRPr="000C67C8">
        <w:rPr>
          <w:rFonts w:ascii="Calibri" w:hAnsi="Calibri"/>
          <w:noProof/>
          <w:szCs w:val="22"/>
          <w:lang w:val="en-GB"/>
        </w:rPr>
        <w:t xml:space="preserve"> said Darko Markotic, Operating Director of Customer Services and Retail at INA. </w:t>
      </w:r>
    </w:p>
    <w:p w14:paraId="4E032B4D" w14:textId="77777777" w:rsidR="006847B8" w:rsidRPr="000C67C8" w:rsidRDefault="006847B8" w:rsidP="00BA3ACF">
      <w:pPr>
        <w:jc w:val="both"/>
        <w:rPr>
          <w:rFonts w:ascii="Calibri" w:hAnsi="Calibri"/>
          <w:noProof/>
          <w:szCs w:val="22"/>
          <w:lang w:val="en-GB"/>
        </w:rPr>
      </w:pPr>
    </w:p>
    <w:p w14:paraId="6AA0F6F9" w14:textId="1DA9A5DD" w:rsidR="006847B8" w:rsidRPr="000C67C8" w:rsidRDefault="006847B8" w:rsidP="00BA3ACF">
      <w:pPr>
        <w:jc w:val="both"/>
        <w:rPr>
          <w:rFonts w:ascii="Calibri" w:hAnsi="Calibri"/>
          <w:noProof/>
          <w:szCs w:val="22"/>
          <w:lang w:val="en-GB"/>
        </w:rPr>
      </w:pPr>
      <w:r w:rsidRPr="000C67C8">
        <w:rPr>
          <w:rFonts w:ascii="Calibri" w:hAnsi="Calibri"/>
          <w:noProof/>
          <w:szCs w:val="22"/>
          <w:lang w:val="en-GB"/>
        </w:rPr>
        <w:t xml:space="preserve">With this acquisition, INA shows that it believes in the long-term potential of the Montenegro market where the company now employs around 150 employees at its retail locations, with </w:t>
      </w:r>
      <w:r w:rsidR="00673E60" w:rsidRPr="000C67C8">
        <w:rPr>
          <w:rFonts w:ascii="Calibri" w:hAnsi="Calibri"/>
          <w:noProof/>
          <w:szCs w:val="22"/>
          <w:lang w:val="en-GB"/>
        </w:rPr>
        <w:t>the intention to increase this number.</w:t>
      </w:r>
    </w:p>
    <w:p w14:paraId="3530C731" w14:textId="77777777" w:rsidR="00C00574" w:rsidRPr="000C67C8" w:rsidRDefault="00C00574" w:rsidP="00BA3ACF">
      <w:pPr>
        <w:jc w:val="both"/>
        <w:rPr>
          <w:rFonts w:ascii="Calibri" w:hAnsi="Calibri"/>
          <w:noProof/>
          <w:szCs w:val="22"/>
          <w:lang w:val="en-GB"/>
        </w:rPr>
      </w:pPr>
    </w:p>
    <w:p w14:paraId="30EFA621" w14:textId="77777777" w:rsidR="00C00574" w:rsidRPr="000C67C8" w:rsidRDefault="00C00574" w:rsidP="00C00574">
      <w:pPr>
        <w:jc w:val="both"/>
        <w:rPr>
          <w:rFonts w:asciiTheme="minorHAnsi" w:eastAsia="Calibri" w:hAnsiTheme="minorHAnsi" w:cs="Arial"/>
          <w:b/>
          <w:noProof/>
          <w:sz w:val="20"/>
          <w:szCs w:val="20"/>
          <w:lang w:val="en-GB"/>
        </w:rPr>
      </w:pPr>
      <w:r w:rsidRPr="000C67C8">
        <w:rPr>
          <w:rFonts w:asciiTheme="minorHAnsi" w:eastAsia="Calibri" w:hAnsiTheme="minorHAnsi" w:cs="Arial"/>
          <w:b/>
          <w:noProof/>
          <w:sz w:val="20"/>
          <w:szCs w:val="20"/>
          <w:lang w:val="en-GB"/>
        </w:rPr>
        <w:t>About INA Group</w:t>
      </w:r>
    </w:p>
    <w:p w14:paraId="74C5103C" w14:textId="77777777" w:rsidR="00C00574" w:rsidRPr="000C67C8" w:rsidRDefault="00C00574" w:rsidP="00C00574">
      <w:pPr>
        <w:jc w:val="both"/>
        <w:rPr>
          <w:rFonts w:asciiTheme="minorHAnsi" w:eastAsia="Calibri" w:hAnsiTheme="minorHAnsi" w:cs="Arial"/>
          <w:noProof/>
          <w:sz w:val="20"/>
          <w:szCs w:val="20"/>
          <w:lang w:val="en-GB"/>
        </w:rPr>
      </w:pPr>
      <w:r w:rsidRPr="000C67C8">
        <w:rPr>
          <w:rFonts w:asciiTheme="minorHAnsi" w:eastAsia="Calibri" w:hAnsiTheme="minorHAnsi" w:cs="Arial"/>
          <w:noProof/>
          <w:sz w:val="20"/>
          <w:szCs w:val="20"/>
          <w:lang w:val="en-GB"/>
        </w:rPr>
        <w:t xml:space="preserve">INA Group is the leading oil company in Croatia and a major regional player in oil and gas exploration and production, oil processing, and distribution of oil and oil derivatives. INA Group consists of several affiliated entities, entirely or partially owned by INA, d.d. The Group is based in Zagreb, Croatia. Apart from Croatia, INA also conducts oil and gas exploration and production activities in Angola and Egypt. Oil is processed at INA’s oil refineries in Rijeka and Sisak, </w:t>
      </w:r>
      <w:r w:rsidRPr="000C67C8">
        <w:rPr>
          <w:rFonts w:asciiTheme="minorHAnsi" w:eastAsia="Calibri" w:hAnsiTheme="minorHAnsi" w:cs="Arial"/>
          <w:noProof/>
          <w:sz w:val="20"/>
          <w:szCs w:val="20"/>
          <w:lang w:val="en-GB"/>
        </w:rPr>
        <w:lastRenderedPageBreak/>
        <w:t>while INA’s regional retail network consists of 500 retail locations in Croatia and neighbouring countries. INA Group is a member of MOL Group.</w:t>
      </w:r>
    </w:p>
    <w:p w14:paraId="13544792" w14:textId="77777777" w:rsidR="00427C50" w:rsidRPr="000C67C8" w:rsidRDefault="00427C50" w:rsidP="00427C50">
      <w:pPr>
        <w:jc w:val="both"/>
        <w:rPr>
          <w:rFonts w:asciiTheme="minorHAnsi" w:eastAsia="Calibri" w:hAnsiTheme="minorHAnsi" w:cs="Arial"/>
          <w:b/>
          <w:noProof/>
          <w:sz w:val="20"/>
          <w:szCs w:val="20"/>
          <w:lang w:val="en-GB"/>
        </w:rPr>
      </w:pPr>
    </w:p>
    <w:p w14:paraId="234A59F9" w14:textId="77777777" w:rsidR="00427C50" w:rsidRPr="000C67C8" w:rsidRDefault="00427C50" w:rsidP="00427C50">
      <w:pPr>
        <w:jc w:val="both"/>
        <w:rPr>
          <w:rFonts w:asciiTheme="minorHAnsi" w:eastAsia="Calibri" w:hAnsiTheme="minorHAnsi" w:cs="Arial"/>
          <w:noProof/>
          <w:sz w:val="20"/>
          <w:szCs w:val="20"/>
          <w:lang w:val="en-GB"/>
        </w:rPr>
      </w:pPr>
      <w:r w:rsidRPr="000C67C8">
        <w:rPr>
          <w:rFonts w:asciiTheme="minorHAnsi" w:eastAsia="Calibri" w:hAnsiTheme="minorHAnsi" w:cs="Arial"/>
          <w:b/>
          <w:noProof/>
          <w:sz w:val="20"/>
          <w:szCs w:val="20"/>
          <w:lang w:val="en-GB"/>
        </w:rPr>
        <w:t>PR</w:t>
      </w:r>
      <w:r w:rsidRPr="000C67C8">
        <w:rPr>
          <w:rFonts w:asciiTheme="minorHAnsi" w:eastAsia="Calibri" w:hAnsiTheme="minorHAnsi" w:cs="Arial"/>
          <w:b/>
          <w:noProof/>
          <w:sz w:val="20"/>
          <w:szCs w:val="20"/>
          <w:lang w:val="en-GB"/>
        </w:rPr>
        <w:tab/>
      </w:r>
    </w:p>
    <w:p w14:paraId="766A6631" w14:textId="4E9E6679" w:rsidR="00427C50" w:rsidRPr="000C67C8" w:rsidRDefault="00427C50" w:rsidP="00427C50">
      <w:pPr>
        <w:jc w:val="both"/>
        <w:rPr>
          <w:rFonts w:asciiTheme="minorHAnsi" w:eastAsia="Calibri" w:hAnsiTheme="minorHAnsi" w:cs="Arial"/>
          <w:noProof/>
          <w:sz w:val="20"/>
          <w:szCs w:val="20"/>
          <w:lang w:val="en-GB"/>
        </w:rPr>
      </w:pPr>
      <w:r w:rsidRPr="000C67C8">
        <w:rPr>
          <w:rFonts w:asciiTheme="minorHAnsi" w:eastAsia="Calibri" w:hAnsiTheme="minorHAnsi" w:cs="Arial"/>
          <w:noProof/>
          <w:sz w:val="20"/>
          <w:szCs w:val="20"/>
          <w:lang w:val="en-GB"/>
        </w:rPr>
        <w:t>Avenija Ve</w:t>
      </w:r>
      <w:r w:rsidR="00C00574" w:rsidRPr="000C67C8">
        <w:rPr>
          <w:rFonts w:asciiTheme="minorHAnsi" w:eastAsia="Calibri" w:hAnsiTheme="minorHAnsi" w:cs="Arial"/>
          <w:noProof/>
          <w:sz w:val="20"/>
          <w:szCs w:val="20"/>
          <w:lang w:val="en-GB"/>
        </w:rPr>
        <w:t>c</w:t>
      </w:r>
      <w:r w:rsidRPr="000C67C8">
        <w:rPr>
          <w:rFonts w:asciiTheme="minorHAnsi" w:eastAsia="Calibri" w:hAnsiTheme="minorHAnsi" w:cs="Arial"/>
          <w:noProof/>
          <w:sz w:val="20"/>
          <w:szCs w:val="20"/>
          <w:lang w:val="en-GB"/>
        </w:rPr>
        <w:t>eslava Holjevca 10, Zagreb</w:t>
      </w:r>
    </w:p>
    <w:p w14:paraId="6ADF639A" w14:textId="77777777" w:rsidR="00427C50" w:rsidRPr="000C67C8" w:rsidRDefault="00427C50" w:rsidP="00427C50">
      <w:pPr>
        <w:jc w:val="both"/>
        <w:rPr>
          <w:rFonts w:asciiTheme="minorHAnsi" w:eastAsia="Calibri" w:hAnsiTheme="minorHAnsi" w:cs="Arial"/>
          <w:noProof/>
          <w:color w:val="0000FF"/>
          <w:sz w:val="20"/>
          <w:szCs w:val="20"/>
          <w:u w:val="single"/>
          <w:lang w:val="en-GB"/>
        </w:rPr>
      </w:pPr>
      <w:r w:rsidRPr="000C67C8">
        <w:rPr>
          <w:rFonts w:asciiTheme="minorHAnsi" w:eastAsia="Calibri" w:hAnsiTheme="minorHAnsi" w:cs="Arial"/>
          <w:noProof/>
          <w:sz w:val="20"/>
          <w:szCs w:val="20"/>
          <w:lang w:val="en-GB"/>
        </w:rPr>
        <w:t xml:space="preserve">Tel:  01 6450 552|Fax: 01 6452 406| @: </w:t>
      </w:r>
      <w:hyperlink r:id="rId11" w:history="1">
        <w:r w:rsidRPr="000C67C8">
          <w:rPr>
            <w:rFonts w:asciiTheme="minorHAnsi" w:eastAsia="Calibri" w:hAnsiTheme="minorHAnsi" w:cs="Arial"/>
            <w:noProof/>
            <w:color w:val="0000FF"/>
            <w:sz w:val="20"/>
            <w:szCs w:val="20"/>
            <w:u w:val="single"/>
            <w:lang w:val="en-GB"/>
          </w:rPr>
          <w:t>pr@ina.hr</w:t>
        </w:r>
      </w:hyperlink>
    </w:p>
    <w:p w14:paraId="16FD0A40" w14:textId="77777777" w:rsidR="00427C50" w:rsidRPr="000C67C8" w:rsidRDefault="00427C50" w:rsidP="00427C50">
      <w:pPr>
        <w:rPr>
          <w:noProof/>
          <w:sz w:val="20"/>
          <w:szCs w:val="20"/>
          <w:lang w:val="en-GB"/>
        </w:rPr>
      </w:pPr>
    </w:p>
    <w:p w14:paraId="047F041B" w14:textId="77777777" w:rsidR="00427C50" w:rsidRPr="000C67C8" w:rsidRDefault="00427C50" w:rsidP="00427C50">
      <w:pPr>
        <w:rPr>
          <w:noProof/>
          <w:sz w:val="20"/>
          <w:szCs w:val="20"/>
          <w:lang w:val="en-GB"/>
        </w:rPr>
      </w:pPr>
    </w:p>
    <w:sectPr w:rsidR="00427C50" w:rsidRPr="000C67C8" w:rsidSect="003B0A1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5A84" w14:textId="77777777" w:rsidR="00D16C53" w:rsidRDefault="00D16C53" w:rsidP="00C11370">
      <w:r>
        <w:separator/>
      </w:r>
    </w:p>
  </w:endnote>
  <w:endnote w:type="continuationSeparator" w:id="0">
    <w:p w14:paraId="49749B32" w14:textId="77777777" w:rsidR="00D16C53" w:rsidRDefault="00D16C53"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E0E3" w14:textId="77777777" w:rsidR="002A23BD" w:rsidRDefault="002A23BD">
    <w:pPr>
      <w:pStyle w:val="Footer"/>
      <w:rPr>
        <w:sz w:val="2"/>
      </w:rPr>
    </w:pPr>
  </w:p>
  <w:p w14:paraId="7F544E8F" w14:textId="77777777" w:rsidR="002A23BD" w:rsidRDefault="002A23BD">
    <w:pPr>
      <w:pStyle w:val="Footer"/>
      <w:rPr>
        <w:sz w:val="2"/>
      </w:rPr>
    </w:pPr>
  </w:p>
  <w:p w14:paraId="6056CBF1" w14:textId="77777777" w:rsidR="002A23BD" w:rsidRPr="000164F0" w:rsidRDefault="002A23BD">
    <w:pPr>
      <w:pStyle w:val="Footer"/>
      <w:rPr>
        <w:sz w:val="8"/>
        <w:szCs w:val="8"/>
      </w:rPr>
    </w:pPr>
  </w:p>
  <w:p w14:paraId="7CDAD076" w14:textId="77777777"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7606F">
      <w:rPr>
        <w:rStyle w:val="PageNumber"/>
        <w:noProof/>
        <w:sz w:val="18"/>
      </w:rPr>
      <w:t>1</w:t>
    </w:r>
    <w:r>
      <w:rPr>
        <w:rStyle w:val="PageNumber"/>
        <w:sz w:val="18"/>
      </w:rPr>
      <w:fldChar w:fldCharType="end"/>
    </w:r>
  </w:p>
  <w:p w14:paraId="717C3EFE" w14:textId="77777777" w:rsidR="002A23BD" w:rsidRDefault="002A23BD">
    <w:pPr>
      <w:pStyle w:val="Foo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F7606F" w:rsidRPr="00CD53EE" w14:paraId="31E34471" w14:textId="77777777" w:rsidTr="0068251E">
      <w:trPr>
        <w:cantSplit/>
        <w:trHeight w:val="253"/>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F7606F" w:rsidRPr="002B598A" w14:paraId="760373EA" w14:textId="77777777" w:rsidTr="00F04886">
            <w:trPr>
              <w:cantSplit/>
              <w:trHeight w:val="181"/>
            </w:trPr>
            <w:tc>
              <w:tcPr>
                <w:tcW w:w="1998" w:type="dxa"/>
                <w:vMerge w:val="restart"/>
                <w:tcBorders>
                  <w:top w:val="single" w:sz="4" w:space="0" w:color="auto"/>
                  <w:left w:val="nil"/>
                  <w:right w:val="nil"/>
                </w:tcBorders>
              </w:tcPr>
              <w:p w14:paraId="5F17FE2C" w14:textId="77777777" w:rsidR="00F7606F" w:rsidRPr="002B598A" w:rsidRDefault="00F7606F" w:rsidP="00A61A72">
                <w:pPr>
                  <w:pStyle w:val="Footer"/>
                  <w:spacing w:before="20" w:after="20"/>
                  <w:rPr>
                    <w:rFonts w:cs="Arial"/>
                    <w:b/>
                    <w:bCs/>
                    <w:sz w:val="14"/>
                    <w:szCs w:val="14"/>
                  </w:rPr>
                </w:pPr>
                <w:r w:rsidRPr="002B598A">
                  <w:rPr>
                    <w:rFonts w:cs="Arial"/>
                    <w:b/>
                    <w:bCs/>
                    <w:sz w:val="14"/>
                    <w:szCs w:val="14"/>
                  </w:rPr>
                  <w:t>INA, d.d.</w:t>
                </w:r>
              </w:p>
              <w:p w14:paraId="367ED319" w14:textId="77777777" w:rsidR="00F7606F" w:rsidRPr="002B598A" w:rsidRDefault="00F7606F" w:rsidP="00A61A72">
                <w:pPr>
                  <w:pStyle w:val="Footer"/>
                  <w:rPr>
                    <w:rFonts w:cs="Arial"/>
                    <w:sz w:val="11"/>
                    <w:szCs w:val="11"/>
                  </w:rPr>
                </w:pPr>
                <w:r w:rsidRPr="002B598A">
                  <w:rPr>
                    <w:rFonts w:cs="Arial"/>
                    <w:sz w:val="11"/>
                    <w:szCs w:val="11"/>
                  </w:rPr>
                  <w:t xml:space="preserve">Avenija Većeslava Holjevca 10 </w:t>
                </w:r>
              </w:p>
              <w:p w14:paraId="3A753C40" w14:textId="77777777" w:rsidR="00F7606F" w:rsidRPr="002B598A" w:rsidRDefault="00F7606F" w:rsidP="00A61A72">
                <w:pPr>
                  <w:pStyle w:val="Footer"/>
                  <w:rPr>
                    <w:rFonts w:cs="Arial"/>
                    <w:sz w:val="11"/>
                    <w:szCs w:val="11"/>
                  </w:rPr>
                </w:pPr>
                <w:r w:rsidRPr="002B598A">
                  <w:rPr>
                    <w:rFonts w:cs="Arial"/>
                    <w:sz w:val="11"/>
                    <w:szCs w:val="11"/>
                  </w:rPr>
                  <w:t>10 002 Zagreb    p.p. 555</w:t>
                </w:r>
              </w:p>
              <w:p w14:paraId="3E9538BE" w14:textId="77777777" w:rsidR="00F7606F" w:rsidRPr="002B598A" w:rsidRDefault="00F7606F" w:rsidP="00A61A7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14:paraId="7DAEB486" w14:textId="77777777" w:rsidR="00F7606F" w:rsidRPr="002B598A" w:rsidRDefault="00F7606F" w:rsidP="00A61A72">
                <w:pPr>
                  <w:pStyle w:val="Footer"/>
                  <w:ind w:right="-72"/>
                  <w:rPr>
                    <w:rFonts w:cs="Arial"/>
                    <w:sz w:val="11"/>
                    <w:szCs w:val="11"/>
                  </w:rPr>
                </w:pPr>
                <w:r w:rsidRPr="002B598A">
                  <w:rPr>
                    <w:rFonts w:cs="Arial"/>
                    <w:sz w:val="11"/>
                    <w:szCs w:val="11"/>
                  </w:rPr>
                  <w:t xml:space="preserve">Telefon - </w:t>
                </w:r>
                <w:r w:rsidRPr="002B598A">
                  <w:rPr>
                    <w:rFonts w:cs="Arial"/>
                    <w:i/>
                    <w:iCs/>
                    <w:sz w:val="11"/>
                    <w:szCs w:val="11"/>
                  </w:rPr>
                  <w:t>Telephone</w:t>
                </w:r>
                <w:r w:rsidRPr="002B598A">
                  <w:rPr>
                    <w:rFonts w:cs="Arial"/>
                    <w:sz w:val="11"/>
                    <w:szCs w:val="11"/>
                  </w:rPr>
                  <w:t xml:space="preserve"> +385(1)6450000</w:t>
                </w:r>
              </w:p>
              <w:p w14:paraId="32508146" w14:textId="77777777" w:rsidR="00F7606F" w:rsidRPr="002B598A" w:rsidRDefault="00F7606F" w:rsidP="00A61A7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14:paraId="557C395D" w14:textId="77777777" w:rsidR="00F7606F" w:rsidRPr="002B598A" w:rsidRDefault="00F7606F" w:rsidP="00A61A7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2225" w:type="dxa"/>
                <w:tcBorders>
                  <w:top w:val="single" w:sz="4" w:space="0" w:color="auto"/>
                  <w:left w:val="nil"/>
                  <w:bottom w:val="nil"/>
                  <w:right w:val="nil"/>
                </w:tcBorders>
                <w:vAlign w:val="center"/>
              </w:tcPr>
              <w:p w14:paraId="19B183F2" w14:textId="77777777" w:rsidR="00F7606F" w:rsidRPr="002B598A" w:rsidRDefault="00F7606F" w:rsidP="00A61A72">
                <w:pPr>
                  <w:pStyle w:val="Footer"/>
                  <w:ind w:left="-108"/>
                  <w:rPr>
                    <w:rFonts w:cs="Arial"/>
                    <w:sz w:val="10"/>
                    <w:szCs w:val="10"/>
                  </w:rPr>
                </w:pPr>
                <w:r w:rsidRPr="002B598A">
                  <w:rPr>
                    <w:rFonts w:cs="Arial"/>
                    <w:sz w:val="10"/>
                    <w:szCs w:val="10"/>
                  </w:rPr>
                  <w:t xml:space="preserve">Adresa - </w:t>
                </w:r>
                <w:r w:rsidRPr="002B598A">
                  <w:rPr>
                    <w:rFonts w:cs="Arial"/>
                    <w:i/>
                    <w:iCs/>
                    <w:sz w:val="10"/>
                    <w:szCs w:val="10"/>
                  </w:rPr>
                  <w:t>Address</w:t>
                </w:r>
              </w:p>
            </w:tc>
            <w:tc>
              <w:tcPr>
                <w:tcW w:w="1528" w:type="dxa"/>
                <w:tcBorders>
                  <w:top w:val="single" w:sz="4" w:space="0" w:color="auto"/>
                  <w:left w:val="nil"/>
                  <w:bottom w:val="nil"/>
                  <w:right w:val="nil"/>
                </w:tcBorders>
                <w:vAlign w:val="center"/>
              </w:tcPr>
              <w:p w14:paraId="4A1FA89D" w14:textId="77777777" w:rsidR="00F7606F" w:rsidRPr="002B598A" w:rsidRDefault="00F7606F" w:rsidP="00A61A7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IBAN Number</w:t>
                </w:r>
              </w:p>
            </w:tc>
            <w:tc>
              <w:tcPr>
                <w:tcW w:w="2159" w:type="dxa"/>
                <w:vMerge w:val="restart"/>
                <w:tcBorders>
                  <w:top w:val="single" w:sz="4" w:space="0" w:color="auto"/>
                  <w:left w:val="nil"/>
                  <w:right w:val="nil"/>
                </w:tcBorders>
                <w:tcMar>
                  <w:left w:w="57" w:type="dxa"/>
                  <w:right w:w="57" w:type="dxa"/>
                </w:tcMar>
              </w:tcPr>
              <w:p w14:paraId="3B9476BD" w14:textId="77777777" w:rsidR="00F7606F" w:rsidRPr="002B598A" w:rsidRDefault="00F7606F" w:rsidP="00A61A7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14:paraId="499BF31F" w14:textId="77777777" w:rsidR="00F7606F" w:rsidRPr="002B598A" w:rsidRDefault="00F7606F" w:rsidP="00A61A7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14:paraId="7ECACA85"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MBS: 080000604</w:t>
                </w:r>
              </w:p>
              <w:p w14:paraId="44C83D7D" w14:textId="77777777" w:rsidR="00F7606F" w:rsidRPr="002B598A" w:rsidRDefault="00F7606F" w:rsidP="00A61A7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14:paraId="50EBB0E9"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14:paraId="7CEEC5F0"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14:paraId="6F2C8C95" w14:textId="77777777" w:rsidR="00F7606F" w:rsidRPr="002B598A" w:rsidRDefault="00F7606F" w:rsidP="00A61A7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14:paraId="1B1A2ED6"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14:paraId="56838136"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14:paraId="0E00DAAC" w14:textId="77777777"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OIB – 27759560625</w:t>
                </w:r>
              </w:p>
              <w:p w14:paraId="51D1BB18" w14:textId="77777777" w:rsidR="00F7606F" w:rsidRPr="002B598A" w:rsidRDefault="00F7606F" w:rsidP="00A61A7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F7606F" w:rsidRPr="002B598A" w14:paraId="11FE4586" w14:textId="77777777" w:rsidTr="00F04886">
            <w:trPr>
              <w:cantSplit/>
              <w:trHeight w:val="1304"/>
            </w:trPr>
            <w:tc>
              <w:tcPr>
                <w:tcW w:w="1998" w:type="dxa"/>
                <w:vMerge/>
                <w:tcBorders>
                  <w:left w:val="nil"/>
                  <w:bottom w:val="nil"/>
                  <w:right w:val="nil"/>
                </w:tcBorders>
              </w:tcPr>
              <w:p w14:paraId="7D82BCEF" w14:textId="77777777" w:rsidR="00F7606F" w:rsidRPr="002B598A" w:rsidRDefault="00F7606F" w:rsidP="00A61A72">
                <w:pPr>
                  <w:pStyle w:val="Footer"/>
                  <w:rPr>
                    <w:rFonts w:cs="Arial"/>
                    <w:b/>
                    <w:bCs/>
                    <w:sz w:val="11"/>
                    <w:szCs w:val="11"/>
                  </w:rPr>
                </w:pPr>
              </w:p>
            </w:tc>
            <w:tc>
              <w:tcPr>
                <w:tcW w:w="1554" w:type="dxa"/>
                <w:tcBorders>
                  <w:top w:val="nil"/>
                  <w:left w:val="nil"/>
                  <w:bottom w:val="nil"/>
                  <w:right w:val="nil"/>
                </w:tcBorders>
              </w:tcPr>
              <w:p w14:paraId="1B971071"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14:paraId="0D5E7D05"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 xml:space="preserve">Raiffeisenbank Austria d.d. </w:t>
                </w:r>
              </w:p>
              <w:p w14:paraId="7CEEE49B"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14:paraId="73C50C8F"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14:paraId="697FCCB2"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sz w:val="10"/>
                    <w:szCs w:val="10"/>
                  </w:rPr>
                  <w:t xml:space="preserve">Erste&amp;Steiermärkische Bank </w:t>
                </w:r>
                <w:r w:rsidRPr="001171F4">
                  <w:rPr>
                    <w:rFonts w:ascii="Arial Narrow" w:hAnsi="Arial Narrow" w:cs="Arial"/>
                    <w:sz w:val="10"/>
                    <w:szCs w:val="10"/>
                  </w:rPr>
                  <w:t xml:space="preserve">d.d. </w:t>
                </w:r>
              </w:p>
              <w:p w14:paraId="66DCC784" w14:textId="77777777" w:rsidR="00F7606F" w:rsidRPr="001171F4" w:rsidRDefault="00F7606F" w:rsidP="00A61A72">
                <w:pPr>
                  <w:pStyle w:val="Footer"/>
                  <w:spacing w:line="216" w:lineRule="auto"/>
                  <w:ind w:left="-108"/>
                  <w:rPr>
                    <w:rFonts w:ascii="Arial Narrow" w:hAnsi="Arial Narrow"/>
                    <w:sz w:val="10"/>
                    <w:szCs w:val="10"/>
                  </w:rPr>
                </w:pPr>
                <w:r w:rsidRPr="001171F4">
                  <w:rPr>
                    <w:rFonts w:ascii="Arial Narrow" w:hAnsi="Arial Narrow"/>
                    <w:sz w:val="10"/>
                    <w:szCs w:val="10"/>
                  </w:rPr>
                  <w:t xml:space="preserve">Sberbank d.d. </w:t>
                </w:r>
              </w:p>
              <w:p w14:paraId="3EDF00A6"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14:paraId="0C28B726" w14:textId="77777777"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14:paraId="1106F44A" w14:textId="77777777"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UniCredit Bank Austria AG</w:t>
                </w:r>
              </w:p>
              <w:p w14:paraId="52D6794C" w14:textId="77777777" w:rsidR="00F7606F" w:rsidRPr="001171F4" w:rsidRDefault="00F7606F" w:rsidP="00A61A72">
                <w:pPr>
                  <w:pStyle w:val="Footer"/>
                  <w:spacing w:line="216" w:lineRule="auto"/>
                  <w:ind w:left="-108"/>
                  <w:rPr>
                    <w:rFonts w:ascii="Arial Narrow" w:hAnsi="Arial Narrow"/>
                    <w:sz w:val="10"/>
                    <w:szCs w:val="10"/>
                    <w:lang w:bidi="ta-IN"/>
                  </w:rPr>
                </w:pPr>
              </w:p>
              <w:p w14:paraId="08F83E37" w14:textId="77777777"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14:paraId="36778325" w14:textId="77777777" w:rsidR="00F7606F" w:rsidRPr="001171F4" w:rsidRDefault="00F7606F" w:rsidP="00A61A72">
                <w:pPr>
                  <w:pStyle w:val="Footer"/>
                  <w:spacing w:line="216" w:lineRule="auto"/>
                  <w:ind w:left="-108"/>
                  <w:rPr>
                    <w:rFonts w:ascii="Arial Narrow" w:hAnsi="Arial Narrow"/>
                    <w:sz w:val="10"/>
                    <w:szCs w:val="10"/>
                    <w:lang w:bidi="ta-IN"/>
                  </w:rPr>
                </w:pPr>
              </w:p>
              <w:p w14:paraId="21EF0101" w14:textId="77777777"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14:paraId="69063FAE" w14:textId="77777777" w:rsidR="00F7606F" w:rsidRPr="001171F4" w:rsidRDefault="00F7606F" w:rsidP="00A61A72">
                <w:pPr>
                  <w:pStyle w:val="Footer"/>
                  <w:spacing w:line="216" w:lineRule="auto"/>
                  <w:ind w:left="-108"/>
                  <w:rPr>
                    <w:rFonts w:ascii="Arial Narrow" w:hAnsi="Arial Narrow"/>
                    <w:sz w:val="10"/>
                    <w:szCs w:val="10"/>
                    <w:lang w:bidi="ta-IN"/>
                  </w:rPr>
                </w:pPr>
              </w:p>
              <w:p w14:paraId="2FC5D885" w14:textId="77777777" w:rsidR="00F7606F" w:rsidRPr="001171F4" w:rsidRDefault="00F7606F" w:rsidP="00A61A72">
                <w:pPr>
                  <w:pStyle w:val="Footer"/>
                  <w:spacing w:line="216" w:lineRule="auto"/>
                  <w:ind w:left="-108"/>
                  <w:rPr>
                    <w:rFonts w:ascii="Arial Narrow" w:hAnsi="Arial Narrow"/>
                    <w:sz w:val="10"/>
                    <w:szCs w:val="10"/>
                    <w:lang w:bidi="ta-IN"/>
                  </w:rPr>
                </w:pPr>
              </w:p>
            </w:tc>
            <w:tc>
              <w:tcPr>
                <w:tcW w:w="2225" w:type="dxa"/>
                <w:tcBorders>
                  <w:top w:val="nil"/>
                  <w:left w:val="nil"/>
                  <w:bottom w:val="nil"/>
                  <w:right w:val="nil"/>
                </w:tcBorders>
              </w:tcPr>
              <w:p w14:paraId="541025C8" w14:textId="77777777"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14:paraId="0A863DBB" w14:textId="77777777"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14:paraId="5AFADAC4" w14:textId="77777777"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14:paraId="64A77501" w14:textId="77777777"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14:paraId="0740A579" w14:textId="77777777"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14:paraId="5618BAF8"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14:paraId="0DC995C9"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Viale Innocenzo XI n.71, 22100 COMO</w:t>
                </w:r>
              </w:p>
              <w:p w14:paraId="098403C2"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Avenue Pierre Mendes 30, 75013 Paris</w:t>
                </w:r>
              </w:p>
              <w:p w14:paraId="2890E4BF"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Schottengasse 6-8, A-1010 Wien</w:t>
                </w:r>
              </w:p>
              <w:p w14:paraId="59A440DD" w14:textId="77777777" w:rsidR="00F7606F" w:rsidRPr="001171F4" w:rsidRDefault="00F7606F" w:rsidP="00A61A72">
                <w:pPr>
                  <w:pStyle w:val="Footer"/>
                  <w:spacing w:line="216" w:lineRule="auto"/>
                  <w:ind w:left="-108" w:right="-66"/>
                  <w:rPr>
                    <w:rFonts w:ascii="Arial Narrow" w:hAnsi="Arial Narrow"/>
                    <w:sz w:val="10"/>
                    <w:szCs w:val="10"/>
                    <w:lang w:bidi="ta-IN"/>
                  </w:rPr>
                </w:pPr>
              </w:p>
              <w:p w14:paraId="0D593116"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Hollande 2, Case Postale 5060 </w:t>
                </w:r>
              </w:p>
              <w:p w14:paraId="31BCC174"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1211 Geneve 11</w:t>
                </w:r>
              </w:p>
              <w:p w14:paraId="31565C47" w14:textId="77777777"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14:paraId="591EE12A" w14:textId="77777777" w:rsidR="00F7606F" w:rsidRPr="001171F4" w:rsidRDefault="00F7606F" w:rsidP="00A61A72">
                <w:pPr>
                  <w:pStyle w:val="Footer"/>
                  <w:spacing w:line="216" w:lineRule="auto"/>
                  <w:ind w:left="-108" w:right="-66"/>
                  <w:rPr>
                    <w:rFonts w:ascii="Arial Narrow" w:hAnsi="Arial Narrow"/>
                    <w:sz w:val="10"/>
                    <w:szCs w:val="10"/>
                    <w:lang w:bidi="ta-IN"/>
                  </w:rPr>
                </w:pPr>
              </w:p>
              <w:p w14:paraId="10B0EC24" w14:textId="77777777" w:rsidR="00F7606F" w:rsidRPr="001171F4" w:rsidRDefault="00F7606F" w:rsidP="00A61A72">
                <w:pPr>
                  <w:pStyle w:val="Footer"/>
                  <w:spacing w:line="216" w:lineRule="auto"/>
                  <w:ind w:left="-108" w:right="-66"/>
                  <w:rPr>
                    <w:rFonts w:ascii="Arial Narrow" w:hAnsi="Arial Narrow" w:cs="Arial"/>
                    <w:sz w:val="10"/>
                    <w:szCs w:val="10"/>
                  </w:rPr>
                </w:pPr>
              </w:p>
            </w:tc>
            <w:tc>
              <w:tcPr>
                <w:tcW w:w="1528" w:type="dxa"/>
                <w:tcBorders>
                  <w:top w:val="nil"/>
                  <w:left w:val="nil"/>
                  <w:bottom w:val="nil"/>
                  <w:right w:val="nil"/>
                </w:tcBorders>
              </w:tcPr>
              <w:p w14:paraId="6E5FD96C"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14:paraId="6E24F4D9"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14:paraId="1AD22956"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14:paraId="0B888F81"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14:paraId="10F5F160"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14:paraId="4639BB7A" w14:textId="77777777"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14:paraId="2FDA1BBA" w14:textId="77777777"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14:paraId="5D667154"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14:paraId="3E169DA6"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14:paraId="04AAC5FF"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14:paraId="267A6F33"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14:paraId="4208CDC5"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14:paraId="66CADB07"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14:paraId="0F417AEE" w14:textId="77777777"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14:paraId="5E15B8B4" w14:textId="77777777" w:rsidR="00F7606F" w:rsidRPr="001171F4" w:rsidRDefault="00F7606F" w:rsidP="00A61A72">
                <w:pPr>
                  <w:pStyle w:val="Footer"/>
                  <w:spacing w:line="216" w:lineRule="auto"/>
                  <w:ind w:left="-108" w:right="-108"/>
                  <w:rPr>
                    <w:sz w:val="6"/>
                    <w:szCs w:val="6"/>
                    <w:lang w:bidi="ta-IN"/>
                  </w:rPr>
                </w:pPr>
              </w:p>
            </w:tc>
            <w:tc>
              <w:tcPr>
                <w:tcW w:w="2159" w:type="dxa"/>
                <w:vMerge/>
                <w:tcBorders>
                  <w:left w:val="nil"/>
                  <w:right w:val="nil"/>
                </w:tcBorders>
              </w:tcPr>
              <w:p w14:paraId="025BACBB" w14:textId="77777777" w:rsidR="00F7606F" w:rsidRPr="002B598A" w:rsidRDefault="00F7606F" w:rsidP="00A61A72">
                <w:pPr>
                  <w:pStyle w:val="Footer"/>
                  <w:rPr>
                    <w:rFonts w:cs="Arial"/>
                    <w:sz w:val="11"/>
                    <w:szCs w:val="11"/>
                  </w:rPr>
                </w:pPr>
              </w:p>
            </w:tc>
          </w:tr>
          <w:tr w:rsidR="00F7606F" w:rsidRPr="002B598A" w14:paraId="28926CD7" w14:textId="77777777" w:rsidTr="00F04886">
            <w:trPr>
              <w:cantSplit/>
              <w:trHeight w:val="300"/>
            </w:trPr>
            <w:tc>
              <w:tcPr>
                <w:tcW w:w="7305" w:type="dxa"/>
                <w:gridSpan w:val="4"/>
                <w:tcBorders>
                  <w:top w:val="nil"/>
                  <w:left w:val="nil"/>
                  <w:bottom w:val="nil"/>
                  <w:right w:val="nil"/>
                </w:tcBorders>
                <w:vAlign w:val="bottom"/>
              </w:tcPr>
              <w:p w14:paraId="62BDD303" w14:textId="77777777" w:rsidR="00F7606F" w:rsidRDefault="00F7606F" w:rsidP="00F04886">
                <w:pPr>
                  <w:pStyle w:val="Footer"/>
                  <w:spacing w:line="216" w:lineRule="auto"/>
                  <w:ind w:right="-108"/>
                  <w:rPr>
                    <w:rFonts w:cs="Arial"/>
                    <w:sz w:val="11"/>
                    <w:szCs w:val="11"/>
                  </w:rPr>
                </w:pPr>
              </w:p>
              <w:p w14:paraId="275506D0" w14:textId="77777777" w:rsidR="00F7606F" w:rsidRPr="002B598A" w:rsidRDefault="00F7606F" w:rsidP="008D7EBB">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3228C" w14:textId="77777777" w:rsidR="00F7606F" w:rsidRPr="002B598A" w:rsidRDefault="00F7606F" w:rsidP="008D7EBB">
                <w:pPr>
                  <w:rPr>
                    <w:sz w:val="11"/>
                    <w:szCs w:val="11"/>
                  </w:rPr>
                </w:pPr>
                <w:r w:rsidRPr="00464A02">
                  <w:rPr>
                    <w:sz w:val="11"/>
                    <w:szCs w:val="11"/>
                  </w:rPr>
                  <w:t xml:space="preserve">Sándor Fasimon, </w:t>
                </w:r>
                <w:r w:rsidRPr="002B598A">
                  <w:rPr>
                    <w:sz w:val="11"/>
                    <w:szCs w:val="11"/>
                  </w:rPr>
                  <w:t xml:space="preserve">Niko Dalić, </w:t>
                </w:r>
                <w:r w:rsidRPr="00464A02">
                  <w:rPr>
                    <w:sz w:val="11"/>
                    <w:szCs w:val="11"/>
                  </w:rPr>
                  <w:t xml:space="preserve">Ákos Székely, </w:t>
                </w:r>
                <w:r w:rsidRPr="002B598A">
                  <w:rPr>
                    <w:sz w:val="11"/>
                    <w:szCs w:val="11"/>
                  </w:rPr>
                  <w:t xml:space="preserve">Ivan Krešić, Davor Mayer, </w:t>
                </w:r>
                <w:r w:rsidRPr="00464A02">
                  <w:rPr>
                    <w:sz w:val="11"/>
                    <w:szCs w:val="11"/>
                  </w:rPr>
                  <w:t>Zsolt Pethő</w:t>
                </w:r>
              </w:p>
              <w:p w14:paraId="21810531" w14:textId="77777777" w:rsidR="00F7606F" w:rsidRPr="002B598A" w:rsidRDefault="00F7606F" w:rsidP="008D7EBB">
                <w:pPr>
                  <w:pStyle w:val="Footer"/>
                  <w:spacing w:line="216" w:lineRule="auto"/>
                  <w:ind w:right="-108"/>
                  <w:rPr>
                    <w:rFonts w:cs="Arial"/>
                    <w:sz w:val="4"/>
                    <w:szCs w:val="4"/>
                  </w:rPr>
                </w:pPr>
              </w:p>
              <w:p w14:paraId="6DB0E258" w14:textId="77777777" w:rsidR="00F7606F" w:rsidRPr="002B598A" w:rsidRDefault="00F7606F" w:rsidP="008D7EBB">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Damir Vanđelić</w:t>
                </w:r>
              </w:p>
            </w:tc>
            <w:tc>
              <w:tcPr>
                <w:tcW w:w="2159" w:type="dxa"/>
                <w:vMerge/>
                <w:tcBorders>
                  <w:left w:val="nil"/>
                  <w:bottom w:val="nil"/>
                  <w:right w:val="nil"/>
                </w:tcBorders>
              </w:tcPr>
              <w:p w14:paraId="35E836FE" w14:textId="77777777" w:rsidR="00F7606F" w:rsidRPr="002B598A" w:rsidRDefault="00F7606F" w:rsidP="00F04886">
                <w:pPr>
                  <w:pStyle w:val="Footer"/>
                  <w:rPr>
                    <w:rFonts w:cs="Arial"/>
                    <w:sz w:val="11"/>
                    <w:szCs w:val="11"/>
                  </w:rPr>
                </w:pPr>
              </w:p>
            </w:tc>
          </w:tr>
        </w:tbl>
        <w:p w14:paraId="14664149" w14:textId="77777777" w:rsidR="00F7606F" w:rsidRDefault="00F7606F" w:rsidP="00F04886"/>
      </w:tc>
    </w:tr>
    <w:tr w:rsidR="00F7606F" w:rsidRPr="00CD53EE" w14:paraId="1226DF10" w14:textId="77777777" w:rsidTr="0068251E">
      <w:trPr>
        <w:cantSplit/>
        <w:trHeight w:val="710"/>
      </w:trPr>
      <w:tc>
        <w:tcPr>
          <w:tcW w:w="9680" w:type="dxa"/>
          <w:vMerge/>
          <w:tcBorders>
            <w:left w:val="nil"/>
            <w:bottom w:val="nil"/>
            <w:right w:val="nil"/>
          </w:tcBorders>
        </w:tcPr>
        <w:p w14:paraId="76C5825B" w14:textId="77777777" w:rsidR="00F7606F" w:rsidRPr="00CD53EE" w:rsidRDefault="00F7606F" w:rsidP="00F04886">
          <w:pPr>
            <w:pStyle w:val="Footer"/>
            <w:rPr>
              <w:rFonts w:cs="Arial"/>
              <w:b/>
              <w:bCs/>
              <w:sz w:val="11"/>
              <w:szCs w:val="11"/>
            </w:rPr>
          </w:pPr>
        </w:p>
      </w:tc>
    </w:tr>
  </w:tbl>
  <w:p w14:paraId="784821FB" w14:textId="77777777" w:rsidR="00F7606F" w:rsidRDefault="00F7606F" w:rsidP="009131DA">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F7606F" w:rsidRPr="00F7606F" w14:paraId="3997731B" w14:textId="77777777" w:rsidTr="00F7606F">
      <w:trPr>
        <w:trHeight w:val="133"/>
        <w:hidden/>
      </w:trPr>
      <w:tc>
        <w:tcPr>
          <w:tcW w:w="2092" w:type="dxa"/>
          <w:tcBorders>
            <w:bottom w:val="nil"/>
          </w:tcBorders>
          <w:shd w:val="clear" w:color="auto" w:fill="auto"/>
          <w:tcMar>
            <w:right w:w="11" w:type="dxa"/>
          </w:tcMar>
        </w:tcPr>
        <w:p w14:paraId="024C8ABB" w14:textId="77777777" w:rsidR="00F7606F" w:rsidRPr="00F7606F" w:rsidRDefault="00F7606F" w:rsidP="00AA7908">
          <w:pPr>
            <w:spacing w:before="20"/>
            <w:rPr>
              <w:rFonts w:cs="Arial"/>
              <w:vanish/>
              <w:sz w:val="11"/>
              <w:szCs w:val="11"/>
            </w:rPr>
          </w:pPr>
          <w:r w:rsidRPr="00F7606F">
            <w:rPr>
              <w:rFonts w:cs="Arial"/>
              <w:vanish/>
              <w:sz w:val="11"/>
              <w:szCs w:val="11"/>
            </w:rPr>
            <w:t xml:space="preserve">POSLOVNA TAJNA - </w:t>
          </w:r>
          <w:r w:rsidRPr="00F7606F">
            <w:rPr>
              <w:rFonts w:cs="Arial"/>
              <w:i/>
              <w:vanish/>
              <w:sz w:val="11"/>
              <w:szCs w:val="11"/>
            </w:rPr>
            <w:t>Business secret</w:t>
          </w:r>
        </w:p>
      </w:tc>
      <w:tc>
        <w:tcPr>
          <w:tcW w:w="4787" w:type="dxa"/>
          <w:tcBorders>
            <w:bottom w:val="nil"/>
          </w:tcBorders>
          <w:shd w:val="clear" w:color="auto" w:fill="auto"/>
          <w:tcMar>
            <w:left w:w="11" w:type="dxa"/>
            <w:right w:w="11" w:type="dxa"/>
          </w:tcMar>
        </w:tcPr>
        <w:p w14:paraId="4D72D4D1" w14:textId="77777777" w:rsidR="00F7606F" w:rsidRPr="00F7606F" w:rsidRDefault="00F7606F" w:rsidP="00AA7908">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495B2833" w14:textId="77777777" w:rsidR="00F7606F" w:rsidRPr="00F7606F" w:rsidRDefault="00F7606F" w:rsidP="00AA7908">
          <w:pPr>
            <w:spacing w:before="20"/>
            <w:jc w:val="right"/>
            <w:rPr>
              <w:rFonts w:cs="Arial"/>
              <w:vanish/>
              <w:sz w:val="11"/>
              <w:szCs w:val="11"/>
            </w:rPr>
          </w:pPr>
          <w:r w:rsidRPr="00F7606F">
            <w:rPr>
              <w:rFonts w:cs="Arial"/>
              <w:vanish/>
              <w:sz w:val="11"/>
              <w:szCs w:val="11"/>
            </w:rPr>
            <w:t xml:space="preserve">kopija br. - </w:t>
          </w:r>
          <w:r w:rsidRPr="00F7606F">
            <w:rPr>
              <w:rFonts w:cs="Arial"/>
              <w:i/>
              <w:vanish/>
              <w:sz w:val="11"/>
              <w:szCs w:val="11"/>
            </w:rPr>
            <w:t>copy no</w:t>
          </w:r>
          <w:r w:rsidRPr="00F7606F">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492207F1" w14:textId="77777777" w:rsidR="00F7606F" w:rsidRPr="00F7606F" w:rsidRDefault="00F7606F" w:rsidP="00AA7908">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712CE2">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712CE2">
            <w:rPr>
              <w:rFonts w:cs="Arial"/>
              <w:noProof/>
              <w:vanish/>
              <w:sz w:val="11"/>
              <w:szCs w:val="11"/>
            </w:rPr>
            <w:t>2</w:t>
          </w:r>
          <w:r w:rsidRPr="00F7606F">
            <w:rPr>
              <w:rFonts w:cs="Arial"/>
              <w:vanish/>
              <w:sz w:val="11"/>
              <w:szCs w:val="11"/>
            </w:rPr>
            <w:fldChar w:fldCharType="end"/>
          </w:r>
          <w:r w:rsidRPr="00F7606F">
            <w:rPr>
              <w:rFonts w:cs="Arial"/>
              <w:vanish/>
              <w:sz w:val="11"/>
              <w:szCs w:val="11"/>
            </w:rPr>
            <w:t xml:space="preserve"> </w:t>
          </w:r>
        </w:p>
      </w:tc>
    </w:tr>
    <w:tr w:rsidR="00F7606F" w:rsidRPr="00F7606F" w14:paraId="5B9CFE31" w14:textId="77777777" w:rsidTr="00F7606F">
      <w:trPr>
        <w:trHeight w:val="133"/>
        <w:hidden/>
      </w:trPr>
      <w:tc>
        <w:tcPr>
          <w:tcW w:w="7196" w:type="dxa"/>
          <w:gridSpan w:val="3"/>
          <w:tcBorders>
            <w:top w:val="nil"/>
          </w:tcBorders>
          <w:shd w:val="clear" w:color="auto" w:fill="auto"/>
          <w:tcMar>
            <w:right w:w="11" w:type="dxa"/>
          </w:tcMar>
        </w:tcPr>
        <w:p w14:paraId="0227A263" w14:textId="77777777" w:rsidR="00F7606F" w:rsidRPr="00F7606F" w:rsidRDefault="00F7606F" w:rsidP="00AA7908">
          <w:pPr>
            <w:spacing w:before="20"/>
            <w:rPr>
              <w:rFonts w:cs="Arial"/>
              <w:vanish/>
              <w:sz w:val="10"/>
              <w:szCs w:val="10"/>
            </w:rPr>
          </w:pPr>
          <w:r w:rsidRPr="00F7606F">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458D5FB2" w14:textId="77777777" w:rsidR="00F7606F" w:rsidRPr="00F7606F" w:rsidRDefault="00F7606F" w:rsidP="00C22947">
          <w:pPr>
            <w:spacing w:before="20"/>
            <w:jc w:val="right"/>
            <w:rPr>
              <w:rFonts w:cs="Arial"/>
              <w:vanish/>
              <w:sz w:val="11"/>
              <w:szCs w:val="11"/>
            </w:rPr>
          </w:pPr>
        </w:p>
      </w:tc>
    </w:tr>
    <w:tr w:rsidR="00F7606F" w:rsidRPr="00F7606F" w14:paraId="7D6BE0EF" w14:textId="77777777" w:rsidTr="00C22947">
      <w:trPr>
        <w:trHeight w:val="133"/>
        <w:hidden/>
      </w:trPr>
      <w:tc>
        <w:tcPr>
          <w:tcW w:w="7196" w:type="dxa"/>
          <w:gridSpan w:val="3"/>
          <w:shd w:val="clear" w:color="auto" w:fill="auto"/>
          <w:tcMar>
            <w:right w:w="11" w:type="dxa"/>
          </w:tcMar>
          <w:vAlign w:val="center"/>
        </w:tcPr>
        <w:p w14:paraId="30D07611" w14:textId="77777777" w:rsidR="00F7606F" w:rsidRPr="00F7606F" w:rsidRDefault="00F7606F" w:rsidP="00AA7908">
          <w:pPr>
            <w:spacing w:before="20"/>
            <w:rPr>
              <w:rFonts w:cs="Arial"/>
              <w:i/>
              <w:vanish/>
              <w:sz w:val="11"/>
              <w:szCs w:val="11"/>
            </w:rPr>
          </w:pPr>
          <w:r w:rsidRPr="00F7606F">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484E42F7" w14:textId="77777777" w:rsidR="00F7606F" w:rsidRPr="00F7606F" w:rsidRDefault="00F7606F" w:rsidP="001E19E2">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712CE2">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712CE2">
            <w:rPr>
              <w:rFonts w:cs="Arial"/>
              <w:noProof/>
              <w:vanish/>
              <w:sz w:val="11"/>
              <w:szCs w:val="11"/>
            </w:rPr>
            <w:t>2</w:t>
          </w:r>
          <w:r w:rsidRPr="00F7606F">
            <w:rPr>
              <w:rFonts w:cs="Arial"/>
              <w:vanish/>
              <w:sz w:val="11"/>
              <w:szCs w:val="11"/>
            </w:rPr>
            <w:fldChar w:fldCharType="end"/>
          </w:r>
          <w:r w:rsidRPr="00F7606F">
            <w:rPr>
              <w:rFonts w:cs="Arial"/>
              <w:vanish/>
              <w:sz w:val="11"/>
              <w:szCs w:val="11"/>
            </w:rPr>
            <w:t xml:space="preserve"> </w:t>
          </w:r>
        </w:p>
      </w:tc>
    </w:tr>
  </w:tbl>
  <w:p w14:paraId="2EA11D8C" w14:textId="77777777" w:rsidR="00F7606F" w:rsidRPr="00D2744E" w:rsidRDefault="00F7606F" w:rsidP="009131DA">
    <w:pPr>
      <w:rPr>
        <w:sz w:val="2"/>
        <w:szCs w:val="2"/>
      </w:rPr>
    </w:pPr>
  </w:p>
  <w:p w14:paraId="75F74CE9" w14:textId="77777777" w:rsidR="00F7606F" w:rsidRPr="00F7606F" w:rsidRDefault="00F7606F" w:rsidP="00F76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FEA6" w14:textId="77777777" w:rsidR="002A23BD" w:rsidRDefault="002A23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D655" w14:textId="77777777" w:rsidR="002A23BD" w:rsidRDefault="002A23BD">
    <w:pPr>
      <w:pStyle w:val="Footer"/>
      <w:rPr>
        <w:sz w:val="2"/>
      </w:rPr>
    </w:pPr>
  </w:p>
  <w:p w14:paraId="16135240" w14:textId="77777777" w:rsidR="002A23BD" w:rsidRDefault="002A23BD">
    <w:pPr>
      <w:pStyle w:val="Footer"/>
      <w:rPr>
        <w:sz w:val="2"/>
      </w:rPr>
    </w:pPr>
  </w:p>
  <w:p w14:paraId="7E470CC8" w14:textId="77777777" w:rsidR="002A23BD" w:rsidRPr="000164F0" w:rsidRDefault="002A23BD">
    <w:pPr>
      <w:pStyle w:val="Footer"/>
      <w:rPr>
        <w:sz w:val="8"/>
        <w:szCs w:val="8"/>
      </w:rPr>
    </w:pPr>
  </w:p>
  <w:p w14:paraId="06C242F4" w14:textId="77777777"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712CE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712CE2">
      <w:rPr>
        <w:rStyle w:val="PageNumber"/>
        <w:noProof/>
        <w:sz w:val="18"/>
      </w:rPr>
      <w:t>2</w:t>
    </w:r>
    <w:r>
      <w:rPr>
        <w:rStyle w:val="PageNumber"/>
        <w:sz w:val="18"/>
      </w:rPr>
      <w:fldChar w:fldCharType="end"/>
    </w:r>
  </w:p>
  <w:p w14:paraId="658F4C80" w14:textId="77777777" w:rsidR="002A23BD" w:rsidRDefault="002A23B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391B" w14:textId="77777777" w:rsidR="002A23BD" w:rsidRPr="00BE07FB" w:rsidRDefault="002A23BD">
    <w:pPr>
      <w:rPr>
        <w:sz w:val="2"/>
        <w:szCs w:val="2"/>
      </w:rPr>
    </w:pPr>
  </w:p>
  <w:p w14:paraId="29A47E7A" w14:textId="77777777" w:rsidR="002A23BD" w:rsidRPr="00BE07FB" w:rsidRDefault="002A23B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485"/>
      <w:gridCol w:w="1674"/>
      <w:gridCol w:w="1307"/>
      <w:gridCol w:w="2701"/>
    </w:tblGrid>
    <w:tr w:rsidR="002A23BD" w14:paraId="5D7460BF" w14:textId="77777777">
      <w:trPr>
        <w:cantSplit/>
        <w:trHeight w:val="215"/>
      </w:trPr>
      <w:tc>
        <w:tcPr>
          <w:tcW w:w="2222" w:type="dxa"/>
          <w:vMerge w:val="restart"/>
          <w:tcBorders>
            <w:top w:val="nil"/>
            <w:left w:val="nil"/>
            <w:right w:val="nil"/>
          </w:tcBorders>
        </w:tcPr>
        <w:p w14:paraId="2694D49B" w14:textId="77777777" w:rsidR="002A23BD" w:rsidRDefault="002A23BD">
          <w:pPr>
            <w:pStyle w:val="Footer"/>
            <w:rPr>
              <w:rFonts w:cs="Arial"/>
              <w:b/>
              <w:bCs/>
              <w:sz w:val="12"/>
            </w:rPr>
          </w:pPr>
          <w:r>
            <w:rPr>
              <w:rFonts w:cs="Arial"/>
              <w:b/>
              <w:bCs/>
              <w:sz w:val="12"/>
            </w:rPr>
            <w:t>INA, d.d.</w:t>
          </w:r>
        </w:p>
        <w:p w14:paraId="36AD0052" w14:textId="77777777" w:rsidR="002A23BD" w:rsidRDefault="002A23BD">
          <w:pPr>
            <w:pStyle w:val="Footer"/>
            <w:rPr>
              <w:rFonts w:cs="Arial"/>
              <w:sz w:val="12"/>
            </w:rPr>
          </w:pPr>
          <w:r>
            <w:rPr>
              <w:rFonts w:cs="Arial"/>
              <w:sz w:val="12"/>
            </w:rPr>
            <w:t xml:space="preserve">Avenija Većeslava Holjevca 10 </w:t>
          </w:r>
        </w:p>
        <w:p w14:paraId="25F2249B" w14:textId="77777777" w:rsidR="002A23BD" w:rsidRDefault="002A23BD">
          <w:pPr>
            <w:pStyle w:val="Footer"/>
            <w:rPr>
              <w:rFonts w:cs="Arial"/>
              <w:sz w:val="12"/>
            </w:rPr>
          </w:pPr>
          <w:r>
            <w:rPr>
              <w:rFonts w:cs="Arial"/>
              <w:sz w:val="12"/>
            </w:rPr>
            <w:t>10 002 Zagreb           p.p. 555</w:t>
          </w:r>
        </w:p>
        <w:p w14:paraId="5573077A" w14:textId="77777777" w:rsidR="002A23BD" w:rsidRDefault="002A23BD">
          <w:pPr>
            <w:pStyle w:val="Footer"/>
            <w:rPr>
              <w:rFonts w:cs="Arial"/>
              <w:sz w:val="12"/>
            </w:rPr>
          </w:pPr>
          <w:r>
            <w:rPr>
              <w:rFonts w:cs="Arial"/>
              <w:sz w:val="12"/>
            </w:rPr>
            <w:t xml:space="preserve">Hrvatska - </w:t>
          </w:r>
          <w:r>
            <w:rPr>
              <w:rFonts w:cs="Arial"/>
              <w:i/>
              <w:iCs/>
              <w:sz w:val="12"/>
            </w:rPr>
            <w:t>Croatia</w:t>
          </w:r>
        </w:p>
        <w:p w14:paraId="38F2C3DD" w14:textId="77777777" w:rsidR="002A23BD" w:rsidRDefault="002A23B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14:paraId="5450C861" w14:textId="77777777" w:rsidR="002A23BD" w:rsidRDefault="002A23B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3A241BF0" w14:textId="77777777" w:rsidR="002A23BD" w:rsidRDefault="002A23BD">
          <w:pPr>
            <w:pStyle w:val="Footer"/>
            <w:ind w:left="-108"/>
            <w:rPr>
              <w:sz w:val="12"/>
            </w:rPr>
          </w:pPr>
        </w:p>
      </w:tc>
      <w:tc>
        <w:tcPr>
          <w:tcW w:w="1722" w:type="dxa"/>
          <w:tcBorders>
            <w:top w:val="nil"/>
            <w:left w:val="nil"/>
            <w:bottom w:val="nil"/>
            <w:right w:val="nil"/>
          </w:tcBorders>
        </w:tcPr>
        <w:p w14:paraId="165092D8" w14:textId="77777777" w:rsidR="002A23BD" w:rsidRDefault="002A23BD">
          <w:pPr>
            <w:pStyle w:val="Footer"/>
            <w:ind w:left="-108"/>
            <w:rPr>
              <w:rFonts w:cs="Arial"/>
              <w:sz w:val="12"/>
            </w:rPr>
          </w:pPr>
        </w:p>
      </w:tc>
      <w:tc>
        <w:tcPr>
          <w:tcW w:w="1343" w:type="dxa"/>
          <w:tcBorders>
            <w:top w:val="nil"/>
            <w:left w:val="nil"/>
            <w:bottom w:val="nil"/>
            <w:right w:val="nil"/>
          </w:tcBorders>
        </w:tcPr>
        <w:p w14:paraId="2C1E14FA" w14:textId="77777777" w:rsidR="002A23BD" w:rsidRDefault="002A23BD">
          <w:pPr>
            <w:pStyle w:val="Footer"/>
            <w:ind w:left="-108" w:right="-108"/>
            <w:rPr>
              <w:rFonts w:cs="Arial"/>
              <w:sz w:val="12"/>
            </w:rPr>
          </w:pPr>
        </w:p>
      </w:tc>
      <w:tc>
        <w:tcPr>
          <w:tcW w:w="2757" w:type="dxa"/>
          <w:vMerge w:val="restart"/>
          <w:tcBorders>
            <w:top w:val="nil"/>
            <w:left w:val="nil"/>
            <w:right w:val="nil"/>
          </w:tcBorders>
        </w:tcPr>
        <w:p w14:paraId="1917909E" w14:textId="77777777" w:rsidR="002A23BD" w:rsidRDefault="002A23BD">
          <w:pPr>
            <w:pStyle w:val="Footer"/>
            <w:rPr>
              <w:rFonts w:cs="Arial"/>
              <w:sz w:val="12"/>
            </w:rPr>
          </w:pPr>
          <w:r>
            <w:rPr>
              <w:rFonts w:cs="Arial"/>
              <w:sz w:val="12"/>
            </w:rPr>
            <w:t>Trgovački sud u Zagrebu</w:t>
          </w:r>
        </w:p>
        <w:p w14:paraId="3813B00D" w14:textId="77777777" w:rsidR="002A23BD" w:rsidRDefault="002A23BD">
          <w:pPr>
            <w:pStyle w:val="Footer"/>
            <w:rPr>
              <w:rFonts w:cs="Arial"/>
              <w:i/>
              <w:iCs/>
              <w:sz w:val="12"/>
            </w:rPr>
          </w:pPr>
          <w:r>
            <w:rPr>
              <w:rFonts w:cs="Arial"/>
              <w:i/>
              <w:iCs/>
              <w:sz w:val="12"/>
            </w:rPr>
            <w:t>Commercial Court</w:t>
          </w:r>
        </w:p>
        <w:p w14:paraId="6655B478" w14:textId="77777777" w:rsidR="002A23BD" w:rsidRDefault="002A23BD">
          <w:pPr>
            <w:pStyle w:val="Footer"/>
            <w:rPr>
              <w:rFonts w:cs="Arial"/>
              <w:sz w:val="12"/>
            </w:rPr>
          </w:pPr>
          <w:r>
            <w:rPr>
              <w:rFonts w:cs="Arial"/>
              <w:sz w:val="12"/>
            </w:rPr>
            <w:t>MBS: 080000604</w:t>
          </w:r>
        </w:p>
        <w:p w14:paraId="00F93FF5" w14:textId="77777777" w:rsidR="002A23BD" w:rsidRDefault="002A23B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75173DBE" w14:textId="77777777" w:rsidR="002A23BD" w:rsidRDefault="002A23BD">
          <w:pPr>
            <w:pStyle w:val="Footer"/>
            <w:rPr>
              <w:rFonts w:cs="Arial"/>
              <w:sz w:val="12"/>
            </w:rPr>
          </w:pPr>
          <w:r>
            <w:rPr>
              <w:rFonts w:cs="Arial"/>
              <w:sz w:val="12"/>
            </w:rPr>
            <w:t xml:space="preserve">9.000.000.000 Kn </w:t>
          </w:r>
        </w:p>
        <w:p w14:paraId="17A89485" w14:textId="77777777" w:rsidR="002A23BD" w:rsidRDefault="002A23BD">
          <w:pPr>
            <w:pStyle w:val="Footer"/>
            <w:rPr>
              <w:rFonts w:cs="Arial"/>
              <w:sz w:val="12"/>
            </w:rPr>
          </w:pPr>
          <w:r>
            <w:rPr>
              <w:rFonts w:cs="Arial"/>
              <w:sz w:val="12"/>
            </w:rPr>
            <w:t>Broj izdanih dionica / Nominalna vrijednost</w:t>
          </w:r>
        </w:p>
        <w:p w14:paraId="39565FF3" w14:textId="77777777" w:rsidR="002A23BD" w:rsidRDefault="002A23BD">
          <w:pPr>
            <w:pStyle w:val="Footer"/>
            <w:rPr>
              <w:rFonts w:cs="Arial"/>
              <w:i/>
              <w:iCs/>
              <w:sz w:val="12"/>
            </w:rPr>
          </w:pPr>
          <w:r>
            <w:rPr>
              <w:rFonts w:cs="Arial"/>
              <w:i/>
              <w:iCs/>
              <w:sz w:val="12"/>
            </w:rPr>
            <w:t>No. of issued shares / Nominal value</w:t>
          </w:r>
        </w:p>
        <w:p w14:paraId="41ABB881" w14:textId="77777777" w:rsidR="002A23BD" w:rsidRDefault="002A23BD">
          <w:pPr>
            <w:pStyle w:val="Footer"/>
            <w:rPr>
              <w:rFonts w:cs="Arial"/>
              <w:sz w:val="12"/>
            </w:rPr>
          </w:pPr>
          <w:r>
            <w:rPr>
              <w:rFonts w:cs="Arial"/>
              <w:sz w:val="12"/>
            </w:rPr>
            <w:t>10.000.000 / 900,00 Kn</w:t>
          </w:r>
        </w:p>
        <w:p w14:paraId="73D214C9" w14:textId="77777777" w:rsidR="002A23BD" w:rsidRDefault="002A23B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2A23BD" w14:paraId="6B533A23" w14:textId="77777777">
      <w:trPr>
        <w:cantSplit/>
        <w:trHeight w:val="710"/>
      </w:trPr>
      <w:tc>
        <w:tcPr>
          <w:tcW w:w="2222" w:type="dxa"/>
          <w:vMerge/>
          <w:tcBorders>
            <w:left w:val="nil"/>
            <w:bottom w:val="nil"/>
            <w:right w:val="nil"/>
          </w:tcBorders>
        </w:tcPr>
        <w:p w14:paraId="54B077CC" w14:textId="77777777" w:rsidR="002A23BD" w:rsidRDefault="002A23BD">
          <w:pPr>
            <w:pStyle w:val="Footer"/>
            <w:rPr>
              <w:rFonts w:cs="Arial"/>
              <w:b/>
              <w:bCs/>
              <w:sz w:val="12"/>
            </w:rPr>
          </w:pPr>
        </w:p>
      </w:tc>
      <w:tc>
        <w:tcPr>
          <w:tcW w:w="1526" w:type="dxa"/>
          <w:tcBorders>
            <w:top w:val="nil"/>
            <w:left w:val="nil"/>
            <w:bottom w:val="nil"/>
            <w:right w:val="nil"/>
          </w:tcBorders>
        </w:tcPr>
        <w:p w14:paraId="10F0A2FB" w14:textId="77777777" w:rsidR="002A23BD" w:rsidRDefault="002A23BD">
          <w:pPr>
            <w:pStyle w:val="Footer"/>
            <w:spacing w:line="216" w:lineRule="auto"/>
            <w:ind w:left="-108"/>
            <w:rPr>
              <w:rFonts w:cs="Arial"/>
              <w:sz w:val="12"/>
            </w:rPr>
          </w:pPr>
        </w:p>
        <w:p w14:paraId="7AA930CD" w14:textId="77777777" w:rsidR="002A23BD" w:rsidRDefault="002A23BD">
          <w:pPr>
            <w:pStyle w:val="Footer"/>
            <w:spacing w:line="216" w:lineRule="auto"/>
            <w:ind w:left="-108"/>
            <w:rPr>
              <w:rFonts w:cs="Arial"/>
              <w:sz w:val="12"/>
            </w:rPr>
          </w:pPr>
          <w:r>
            <w:rPr>
              <w:rFonts w:cs="Arial"/>
              <w:sz w:val="12"/>
            </w:rPr>
            <w:t>a</w:t>
          </w:r>
        </w:p>
        <w:p w14:paraId="47C21C76" w14:textId="77777777" w:rsidR="002A23BD" w:rsidRDefault="002A23BD">
          <w:pPr>
            <w:pStyle w:val="Footer"/>
            <w:spacing w:line="216" w:lineRule="auto"/>
            <w:ind w:left="-108"/>
            <w:rPr>
              <w:rFonts w:cs="Arial"/>
              <w:sz w:val="12"/>
            </w:rPr>
          </w:pPr>
        </w:p>
        <w:p w14:paraId="7CCABB99" w14:textId="77777777" w:rsidR="002A23BD" w:rsidRDefault="002A23BD">
          <w:pPr>
            <w:pStyle w:val="Footer"/>
            <w:spacing w:line="216" w:lineRule="auto"/>
            <w:ind w:left="-108"/>
            <w:rPr>
              <w:rFonts w:cs="Arial"/>
              <w:sz w:val="12"/>
            </w:rPr>
          </w:pPr>
        </w:p>
        <w:p w14:paraId="088BC988" w14:textId="77777777" w:rsidR="002A23BD" w:rsidRDefault="002A23BD">
          <w:pPr>
            <w:pStyle w:val="Footer"/>
            <w:spacing w:line="216" w:lineRule="auto"/>
            <w:ind w:left="-108"/>
            <w:rPr>
              <w:rFonts w:cs="Arial"/>
              <w:sz w:val="12"/>
            </w:rPr>
          </w:pPr>
        </w:p>
      </w:tc>
      <w:tc>
        <w:tcPr>
          <w:tcW w:w="1722" w:type="dxa"/>
          <w:tcBorders>
            <w:top w:val="nil"/>
            <w:left w:val="nil"/>
            <w:bottom w:val="nil"/>
            <w:right w:val="nil"/>
          </w:tcBorders>
        </w:tcPr>
        <w:p w14:paraId="75BF1E13" w14:textId="77777777" w:rsidR="002A23BD" w:rsidRDefault="002A23BD">
          <w:pPr>
            <w:pStyle w:val="Footer"/>
            <w:spacing w:line="216" w:lineRule="auto"/>
            <w:ind w:left="-108"/>
            <w:rPr>
              <w:rFonts w:cs="Arial"/>
              <w:sz w:val="12"/>
            </w:rPr>
          </w:pPr>
        </w:p>
        <w:p w14:paraId="3FF1BD88" w14:textId="77777777" w:rsidR="002A23BD" w:rsidRDefault="002A23BD">
          <w:pPr>
            <w:pStyle w:val="Footer"/>
            <w:spacing w:line="216" w:lineRule="auto"/>
            <w:ind w:left="-108"/>
            <w:rPr>
              <w:rFonts w:cs="Arial"/>
              <w:sz w:val="12"/>
            </w:rPr>
          </w:pPr>
        </w:p>
        <w:p w14:paraId="3800E359" w14:textId="77777777" w:rsidR="002A23BD" w:rsidRDefault="002A23BD">
          <w:pPr>
            <w:pStyle w:val="Footer"/>
            <w:spacing w:line="216" w:lineRule="auto"/>
            <w:ind w:left="-108"/>
            <w:rPr>
              <w:rFonts w:cs="Arial"/>
              <w:sz w:val="12"/>
            </w:rPr>
          </w:pPr>
        </w:p>
        <w:p w14:paraId="151E981D" w14:textId="77777777" w:rsidR="002A23BD" w:rsidRDefault="002A23BD">
          <w:pPr>
            <w:pStyle w:val="Footer"/>
            <w:spacing w:line="216" w:lineRule="auto"/>
            <w:ind w:left="-108"/>
            <w:rPr>
              <w:rFonts w:cs="Arial"/>
              <w:sz w:val="12"/>
            </w:rPr>
          </w:pPr>
        </w:p>
        <w:p w14:paraId="51BE4EA6" w14:textId="77777777" w:rsidR="002A23BD" w:rsidRDefault="002A23BD">
          <w:pPr>
            <w:pStyle w:val="Footer"/>
            <w:spacing w:line="216" w:lineRule="auto"/>
            <w:ind w:left="-108"/>
            <w:rPr>
              <w:rFonts w:cs="Arial"/>
              <w:sz w:val="12"/>
            </w:rPr>
          </w:pPr>
        </w:p>
      </w:tc>
      <w:tc>
        <w:tcPr>
          <w:tcW w:w="1343" w:type="dxa"/>
          <w:tcBorders>
            <w:top w:val="nil"/>
            <w:left w:val="nil"/>
            <w:bottom w:val="nil"/>
            <w:right w:val="nil"/>
          </w:tcBorders>
        </w:tcPr>
        <w:p w14:paraId="0CDC2667" w14:textId="77777777" w:rsidR="002A23BD" w:rsidRDefault="002A23BD">
          <w:pPr>
            <w:pStyle w:val="Footer"/>
            <w:spacing w:line="216" w:lineRule="auto"/>
            <w:ind w:left="-108" w:right="-108"/>
            <w:rPr>
              <w:rFonts w:cs="Arial"/>
              <w:sz w:val="12"/>
            </w:rPr>
          </w:pPr>
        </w:p>
        <w:p w14:paraId="74B9E6B3" w14:textId="77777777" w:rsidR="002A23BD" w:rsidRDefault="002A23BD">
          <w:pPr>
            <w:pStyle w:val="Footer"/>
            <w:spacing w:line="216" w:lineRule="auto"/>
            <w:ind w:left="-108" w:right="-108"/>
            <w:rPr>
              <w:rFonts w:cs="Arial"/>
              <w:sz w:val="12"/>
            </w:rPr>
          </w:pPr>
        </w:p>
        <w:p w14:paraId="1AD46474" w14:textId="77777777" w:rsidR="002A23BD" w:rsidRDefault="002A23BD">
          <w:pPr>
            <w:pStyle w:val="Footer"/>
            <w:spacing w:line="216" w:lineRule="auto"/>
            <w:ind w:left="-108" w:right="-108"/>
            <w:rPr>
              <w:rFonts w:cs="Arial"/>
              <w:sz w:val="12"/>
            </w:rPr>
          </w:pPr>
        </w:p>
        <w:p w14:paraId="611E80B1" w14:textId="77777777" w:rsidR="002A23BD" w:rsidRDefault="002A23BD">
          <w:pPr>
            <w:pStyle w:val="Footer"/>
            <w:spacing w:line="216" w:lineRule="auto"/>
            <w:ind w:left="-108" w:right="-108"/>
            <w:rPr>
              <w:rFonts w:cs="Arial"/>
              <w:sz w:val="12"/>
            </w:rPr>
          </w:pPr>
        </w:p>
        <w:p w14:paraId="6A3BFC3C" w14:textId="77777777" w:rsidR="002A23BD" w:rsidRDefault="002A23BD">
          <w:pPr>
            <w:pStyle w:val="Footer"/>
            <w:spacing w:line="216" w:lineRule="auto"/>
            <w:ind w:left="-108" w:right="-108"/>
            <w:rPr>
              <w:rFonts w:cs="Arial"/>
              <w:sz w:val="12"/>
            </w:rPr>
          </w:pPr>
        </w:p>
      </w:tc>
      <w:tc>
        <w:tcPr>
          <w:tcW w:w="2757" w:type="dxa"/>
          <w:vMerge/>
          <w:tcBorders>
            <w:left w:val="nil"/>
            <w:right w:val="nil"/>
          </w:tcBorders>
        </w:tcPr>
        <w:p w14:paraId="1A488641" w14:textId="77777777" w:rsidR="002A23BD" w:rsidRDefault="002A23BD">
          <w:pPr>
            <w:pStyle w:val="Footer"/>
            <w:rPr>
              <w:rFonts w:cs="Arial"/>
              <w:sz w:val="12"/>
            </w:rPr>
          </w:pPr>
        </w:p>
      </w:tc>
    </w:tr>
    <w:tr w:rsidR="002A23BD" w14:paraId="30FBC6CF" w14:textId="77777777">
      <w:trPr>
        <w:cantSplit/>
        <w:trHeight w:val="300"/>
      </w:trPr>
      <w:tc>
        <w:tcPr>
          <w:tcW w:w="6813" w:type="dxa"/>
          <w:gridSpan w:val="4"/>
          <w:tcBorders>
            <w:top w:val="nil"/>
            <w:left w:val="nil"/>
            <w:bottom w:val="nil"/>
            <w:right w:val="nil"/>
          </w:tcBorders>
          <w:vAlign w:val="bottom"/>
        </w:tcPr>
        <w:p w14:paraId="72EA3857" w14:textId="77777777" w:rsidR="002A23BD" w:rsidRDefault="002A23BD">
          <w:pPr>
            <w:pStyle w:val="Footer"/>
            <w:spacing w:line="216" w:lineRule="auto"/>
            <w:ind w:right="-108"/>
            <w:rPr>
              <w:rFonts w:cs="Arial"/>
              <w:sz w:val="12"/>
            </w:rPr>
          </w:pPr>
        </w:p>
        <w:p w14:paraId="1E80438A" w14:textId="77777777" w:rsidR="002A23BD" w:rsidRDefault="002A23BD">
          <w:pPr>
            <w:pStyle w:val="Footer"/>
            <w:spacing w:line="216" w:lineRule="auto"/>
            <w:ind w:right="-108"/>
            <w:rPr>
              <w:rFonts w:cs="Arial"/>
              <w:sz w:val="12"/>
            </w:rPr>
          </w:pPr>
        </w:p>
        <w:p w14:paraId="39ABC832" w14:textId="77777777" w:rsidR="002A23BD" w:rsidRDefault="002A23BD">
          <w:pPr>
            <w:pStyle w:val="Footer"/>
            <w:spacing w:line="216" w:lineRule="auto"/>
            <w:ind w:right="-108"/>
            <w:rPr>
              <w:rFonts w:cs="Arial"/>
              <w:sz w:val="2"/>
            </w:rPr>
          </w:pPr>
        </w:p>
        <w:p w14:paraId="0E2BEF73" w14:textId="77777777" w:rsidR="002A23BD" w:rsidRDefault="002A23BD">
          <w:pPr>
            <w:pStyle w:val="Footer"/>
            <w:spacing w:line="216" w:lineRule="auto"/>
            <w:ind w:right="-108"/>
            <w:rPr>
              <w:rFonts w:cs="Arial"/>
              <w:sz w:val="2"/>
            </w:rPr>
          </w:pPr>
        </w:p>
        <w:p w14:paraId="468DB49E" w14:textId="77777777" w:rsidR="002A23BD" w:rsidRDefault="002A23BD">
          <w:pPr>
            <w:pStyle w:val="Footer"/>
            <w:spacing w:line="216" w:lineRule="auto"/>
            <w:ind w:right="-108"/>
            <w:rPr>
              <w:rFonts w:cs="Arial"/>
              <w:sz w:val="12"/>
            </w:rPr>
          </w:pPr>
        </w:p>
      </w:tc>
      <w:tc>
        <w:tcPr>
          <w:tcW w:w="2757" w:type="dxa"/>
          <w:vMerge/>
          <w:tcBorders>
            <w:left w:val="nil"/>
            <w:bottom w:val="nil"/>
            <w:right w:val="nil"/>
          </w:tcBorders>
        </w:tcPr>
        <w:p w14:paraId="4556E0D3" w14:textId="77777777" w:rsidR="002A23BD" w:rsidRDefault="002A23BD">
          <w:pPr>
            <w:pStyle w:val="Footer"/>
            <w:rPr>
              <w:rFonts w:cs="Arial"/>
              <w:sz w:val="12"/>
            </w:rPr>
          </w:pPr>
        </w:p>
      </w:tc>
    </w:tr>
  </w:tbl>
  <w:p w14:paraId="4606C9F7" w14:textId="77777777" w:rsidR="002A23BD" w:rsidRPr="00BE07FB" w:rsidRDefault="002A23BD">
    <w:pPr>
      <w:rPr>
        <w:sz w:val="2"/>
        <w:szCs w:val="2"/>
      </w:rPr>
    </w:pPr>
  </w:p>
  <w:p w14:paraId="0D7EEF9C" w14:textId="77777777" w:rsidR="002A23BD" w:rsidRPr="00B976E5" w:rsidRDefault="002A23B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4CFF" w14:textId="77777777" w:rsidR="00D16C53" w:rsidRDefault="00D16C53" w:rsidP="00C11370">
      <w:r>
        <w:separator/>
      </w:r>
    </w:p>
  </w:footnote>
  <w:footnote w:type="continuationSeparator" w:id="0">
    <w:p w14:paraId="3A4F4032" w14:textId="77777777" w:rsidR="00D16C53" w:rsidRDefault="00D16C53"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093B" w14:textId="77777777" w:rsidR="002A23BD" w:rsidRDefault="002A23BD">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B1EF" w14:textId="77777777" w:rsidR="002A23BD" w:rsidRDefault="00F7606F">
    <w:pPr>
      <w:pStyle w:val="Header"/>
      <w:jc w:val="right"/>
      <w:rPr>
        <w:sz w:val="2"/>
      </w:rPr>
    </w:pPr>
    <w:r>
      <w:rPr>
        <w:noProof/>
        <w:sz w:val="2"/>
        <w:lang w:eastAsia="hr-HR"/>
      </w:rPr>
      <w:drawing>
        <wp:anchor distT="0" distB="0" distL="114300" distR="114300" simplePos="0" relativeHeight="251658240" behindDoc="0" locked="0" layoutInCell="1" allowOverlap="1" wp14:anchorId="0EDE3BBD" wp14:editId="7EA6683F">
          <wp:simplePos x="0" y="0"/>
          <wp:positionH relativeFrom="column">
            <wp:posOffset>0</wp:posOffset>
          </wp:positionH>
          <wp:positionV relativeFrom="paragraph">
            <wp:posOffset>0</wp:posOffset>
          </wp:positionV>
          <wp:extent cx="1213485" cy="451485"/>
          <wp:effectExtent l="0" t="0" r="5715" b="5715"/>
          <wp:wrapNone/>
          <wp:docPr id="2" name="Picture 2" descr="C:\Users\zhenezi\AppData\Roaming\Microsoft\Templates\IN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nezi\AppData\Roaming\Microsoft\Templates\INA\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9EA67" w14:textId="77777777" w:rsidR="002A23BD" w:rsidRDefault="002A23BD">
    <w:pPr>
      <w:pStyle w:val="Header"/>
      <w:jc w:val="right"/>
      <w:rPr>
        <w:sz w:val="2"/>
      </w:rPr>
    </w:pPr>
  </w:p>
  <w:p w14:paraId="4DA23D52" w14:textId="77777777" w:rsidR="002A23BD" w:rsidRDefault="002A23BD">
    <w:pPr>
      <w:pStyle w:val="Header"/>
      <w:jc w:val="right"/>
      <w:rPr>
        <w:sz w:val="2"/>
      </w:rPr>
    </w:pPr>
  </w:p>
  <w:p w14:paraId="64174CB3" w14:textId="77777777" w:rsidR="002A23BD" w:rsidRDefault="002A23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9E0E" w14:textId="77777777" w:rsidR="002A23BD" w:rsidRDefault="002A23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341C" w14:textId="77777777" w:rsidR="002A23BD" w:rsidRDefault="002A23BD">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E36F" w14:textId="77777777" w:rsidR="002A23BD" w:rsidRDefault="002A23BD">
    <w:pPr>
      <w:pStyle w:val="Header"/>
      <w:jc w:val="right"/>
      <w:rPr>
        <w:sz w:val="2"/>
      </w:rPr>
    </w:pPr>
  </w:p>
  <w:p w14:paraId="4E77091E" w14:textId="77777777" w:rsidR="002A23BD" w:rsidRDefault="002A23BD">
    <w:pPr>
      <w:pStyle w:val="Header"/>
      <w:jc w:val="right"/>
      <w:rPr>
        <w:sz w:val="2"/>
      </w:rPr>
    </w:pPr>
  </w:p>
  <w:p w14:paraId="47A59E09" w14:textId="77777777" w:rsidR="002A23BD" w:rsidRDefault="002A23BD">
    <w:pPr>
      <w:pStyle w:val="Header"/>
      <w:jc w:val="right"/>
      <w:rPr>
        <w:sz w:val="2"/>
      </w:rPr>
    </w:pPr>
  </w:p>
  <w:p w14:paraId="37ACACD1" w14:textId="77777777" w:rsidR="002A23BD" w:rsidRDefault="002A23B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442D"/>
    <w:multiLevelType w:val="hybridMultilevel"/>
    <w:tmpl w:val="5484B9F2"/>
    <w:lvl w:ilvl="0" w:tplc="1E6A352E">
      <w:start w:val="1"/>
      <w:numFmt w:val="bullet"/>
      <w:lvlText w:val=""/>
      <w:lvlJc w:val="left"/>
      <w:pPr>
        <w:tabs>
          <w:tab w:val="num" w:pos="720"/>
        </w:tabs>
        <w:ind w:left="720" w:hanging="360"/>
      </w:pPr>
      <w:rPr>
        <w:rFonts w:ascii="Wingdings" w:hAnsi="Wingdings" w:hint="default"/>
      </w:rPr>
    </w:lvl>
    <w:lvl w:ilvl="1" w:tplc="A23C6078">
      <w:start w:val="1"/>
      <w:numFmt w:val="bullet"/>
      <w:lvlText w:val=""/>
      <w:lvlJc w:val="left"/>
      <w:pPr>
        <w:tabs>
          <w:tab w:val="num" w:pos="1440"/>
        </w:tabs>
        <w:ind w:left="1440" w:hanging="360"/>
      </w:pPr>
      <w:rPr>
        <w:rFonts w:ascii="Wingdings" w:hAnsi="Wingdings" w:hint="default"/>
      </w:rPr>
    </w:lvl>
    <w:lvl w:ilvl="2" w:tplc="557AA5E2">
      <w:start w:val="1"/>
      <w:numFmt w:val="bullet"/>
      <w:lvlText w:val=""/>
      <w:lvlJc w:val="left"/>
      <w:pPr>
        <w:tabs>
          <w:tab w:val="num" w:pos="2160"/>
        </w:tabs>
        <w:ind w:left="2160" w:hanging="360"/>
      </w:pPr>
      <w:rPr>
        <w:rFonts w:ascii="Wingdings" w:hAnsi="Wingdings" w:hint="default"/>
      </w:rPr>
    </w:lvl>
    <w:lvl w:ilvl="3" w:tplc="68588E68">
      <w:start w:val="1"/>
      <w:numFmt w:val="bullet"/>
      <w:lvlText w:val=""/>
      <w:lvlJc w:val="left"/>
      <w:pPr>
        <w:tabs>
          <w:tab w:val="num" w:pos="2880"/>
        </w:tabs>
        <w:ind w:left="2880" w:hanging="360"/>
      </w:pPr>
      <w:rPr>
        <w:rFonts w:ascii="Wingdings" w:hAnsi="Wingdings" w:hint="default"/>
      </w:rPr>
    </w:lvl>
    <w:lvl w:ilvl="4" w:tplc="C6C4F414">
      <w:start w:val="1"/>
      <w:numFmt w:val="bullet"/>
      <w:lvlText w:val=""/>
      <w:lvlJc w:val="left"/>
      <w:pPr>
        <w:tabs>
          <w:tab w:val="num" w:pos="3600"/>
        </w:tabs>
        <w:ind w:left="3600" w:hanging="360"/>
      </w:pPr>
      <w:rPr>
        <w:rFonts w:ascii="Wingdings" w:hAnsi="Wingdings" w:hint="default"/>
      </w:rPr>
    </w:lvl>
    <w:lvl w:ilvl="5" w:tplc="6354080A">
      <w:start w:val="1"/>
      <w:numFmt w:val="bullet"/>
      <w:lvlText w:val=""/>
      <w:lvlJc w:val="left"/>
      <w:pPr>
        <w:tabs>
          <w:tab w:val="num" w:pos="4320"/>
        </w:tabs>
        <w:ind w:left="4320" w:hanging="360"/>
      </w:pPr>
      <w:rPr>
        <w:rFonts w:ascii="Wingdings" w:hAnsi="Wingdings" w:hint="default"/>
      </w:rPr>
    </w:lvl>
    <w:lvl w:ilvl="6" w:tplc="E8581AD0">
      <w:start w:val="1"/>
      <w:numFmt w:val="bullet"/>
      <w:lvlText w:val=""/>
      <w:lvlJc w:val="left"/>
      <w:pPr>
        <w:tabs>
          <w:tab w:val="num" w:pos="5040"/>
        </w:tabs>
        <w:ind w:left="5040" w:hanging="360"/>
      </w:pPr>
      <w:rPr>
        <w:rFonts w:ascii="Wingdings" w:hAnsi="Wingdings" w:hint="default"/>
      </w:rPr>
    </w:lvl>
    <w:lvl w:ilvl="7" w:tplc="E9A0478C">
      <w:start w:val="1"/>
      <w:numFmt w:val="bullet"/>
      <w:lvlText w:val=""/>
      <w:lvlJc w:val="left"/>
      <w:pPr>
        <w:tabs>
          <w:tab w:val="num" w:pos="5760"/>
        </w:tabs>
        <w:ind w:left="5760" w:hanging="360"/>
      </w:pPr>
      <w:rPr>
        <w:rFonts w:ascii="Wingdings" w:hAnsi="Wingdings" w:hint="default"/>
      </w:rPr>
    </w:lvl>
    <w:lvl w:ilvl="8" w:tplc="5D420E0E">
      <w:start w:val="1"/>
      <w:numFmt w:val="bullet"/>
      <w:lvlText w:val=""/>
      <w:lvlJc w:val="left"/>
      <w:pPr>
        <w:tabs>
          <w:tab w:val="num" w:pos="6480"/>
        </w:tabs>
        <w:ind w:left="6480" w:hanging="360"/>
      </w:pPr>
      <w:rPr>
        <w:rFonts w:ascii="Wingdings" w:hAnsi="Wingdings" w:hint="default"/>
      </w:rPr>
    </w:lvl>
  </w:abstractNum>
  <w:abstractNum w:abstractNumId="1">
    <w:nsid w:val="2A51220A"/>
    <w:multiLevelType w:val="hybridMultilevel"/>
    <w:tmpl w:val="40C666AC"/>
    <w:lvl w:ilvl="0" w:tplc="6B1A2854">
      <w:start w:val="1"/>
      <w:numFmt w:val="bullet"/>
      <w:lvlText w:val=""/>
      <w:lvlJc w:val="left"/>
      <w:pPr>
        <w:tabs>
          <w:tab w:val="num" w:pos="720"/>
        </w:tabs>
        <w:ind w:left="720" w:hanging="360"/>
      </w:pPr>
      <w:rPr>
        <w:rFonts w:ascii="Wingdings" w:hAnsi="Wingdings" w:hint="default"/>
      </w:rPr>
    </w:lvl>
    <w:lvl w:ilvl="1" w:tplc="A23C5D3C">
      <w:start w:val="53"/>
      <w:numFmt w:val="bullet"/>
      <w:lvlText w:val=""/>
      <w:lvlJc w:val="left"/>
      <w:pPr>
        <w:tabs>
          <w:tab w:val="num" w:pos="1440"/>
        </w:tabs>
        <w:ind w:left="1440" w:hanging="360"/>
      </w:pPr>
      <w:rPr>
        <w:rFonts w:ascii="Wingdings" w:hAnsi="Wingdings" w:hint="default"/>
      </w:rPr>
    </w:lvl>
    <w:lvl w:ilvl="2" w:tplc="58289278">
      <w:start w:val="1"/>
      <w:numFmt w:val="bullet"/>
      <w:lvlText w:val=""/>
      <w:lvlJc w:val="left"/>
      <w:pPr>
        <w:tabs>
          <w:tab w:val="num" w:pos="2160"/>
        </w:tabs>
        <w:ind w:left="2160" w:hanging="360"/>
      </w:pPr>
      <w:rPr>
        <w:rFonts w:ascii="Wingdings" w:hAnsi="Wingdings" w:hint="default"/>
      </w:rPr>
    </w:lvl>
    <w:lvl w:ilvl="3" w:tplc="7C9260DA">
      <w:start w:val="1"/>
      <w:numFmt w:val="bullet"/>
      <w:lvlText w:val=""/>
      <w:lvlJc w:val="left"/>
      <w:pPr>
        <w:tabs>
          <w:tab w:val="num" w:pos="2880"/>
        </w:tabs>
        <w:ind w:left="2880" w:hanging="360"/>
      </w:pPr>
      <w:rPr>
        <w:rFonts w:ascii="Wingdings" w:hAnsi="Wingdings" w:hint="default"/>
      </w:rPr>
    </w:lvl>
    <w:lvl w:ilvl="4" w:tplc="1C2AE1A6">
      <w:start w:val="1"/>
      <w:numFmt w:val="bullet"/>
      <w:lvlText w:val=""/>
      <w:lvlJc w:val="left"/>
      <w:pPr>
        <w:tabs>
          <w:tab w:val="num" w:pos="3600"/>
        </w:tabs>
        <w:ind w:left="3600" w:hanging="360"/>
      </w:pPr>
      <w:rPr>
        <w:rFonts w:ascii="Wingdings" w:hAnsi="Wingdings" w:hint="default"/>
      </w:rPr>
    </w:lvl>
    <w:lvl w:ilvl="5" w:tplc="5A6C6332">
      <w:start w:val="1"/>
      <w:numFmt w:val="bullet"/>
      <w:lvlText w:val=""/>
      <w:lvlJc w:val="left"/>
      <w:pPr>
        <w:tabs>
          <w:tab w:val="num" w:pos="4320"/>
        </w:tabs>
        <w:ind w:left="4320" w:hanging="360"/>
      </w:pPr>
      <w:rPr>
        <w:rFonts w:ascii="Wingdings" w:hAnsi="Wingdings" w:hint="default"/>
      </w:rPr>
    </w:lvl>
    <w:lvl w:ilvl="6" w:tplc="153293D0">
      <w:start w:val="1"/>
      <w:numFmt w:val="bullet"/>
      <w:lvlText w:val=""/>
      <w:lvlJc w:val="left"/>
      <w:pPr>
        <w:tabs>
          <w:tab w:val="num" w:pos="5040"/>
        </w:tabs>
        <w:ind w:left="5040" w:hanging="360"/>
      </w:pPr>
      <w:rPr>
        <w:rFonts w:ascii="Wingdings" w:hAnsi="Wingdings" w:hint="default"/>
      </w:rPr>
    </w:lvl>
    <w:lvl w:ilvl="7" w:tplc="1A020548">
      <w:start w:val="1"/>
      <w:numFmt w:val="bullet"/>
      <w:lvlText w:val=""/>
      <w:lvlJc w:val="left"/>
      <w:pPr>
        <w:tabs>
          <w:tab w:val="num" w:pos="5760"/>
        </w:tabs>
        <w:ind w:left="5760" w:hanging="360"/>
      </w:pPr>
      <w:rPr>
        <w:rFonts w:ascii="Wingdings" w:hAnsi="Wingdings" w:hint="default"/>
      </w:rPr>
    </w:lvl>
    <w:lvl w:ilvl="8" w:tplc="FBCA074E">
      <w:start w:val="1"/>
      <w:numFmt w:val="bullet"/>
      <w:lvlText w:val=""/>
      <w:lvlJc w:val="left"/>
      <w:pPr>
        <w:tabs>
          <w:tab w:val="num" w:pos="6480"/>
        </w:tabs>
        <w:ind w:left="6480" w:hanging="360"/>
      </w:pPr>
      <w:rPr>
        <w:rFonts w:ascii="Wingdings" w:hAnsi="Wingdings" w:hint="default"/>
      </w:rPr>
    </w:lvl>
  </w:abstractNum>
  <w:abstractNum w:abstractNumId="2">
    <w:nsid w:val="44495DAD"/>
    <w:multiLevelType w:val="hybridMultilevel"/>
    <w:tmpl w:val="EB4EB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3ED693B"/>
    <w:multiLevelType w:val="hybridMultilevel"/>
    <w:tmpl w:val="9C48EE9A"/>
    <w:lvl w:ilvl="0" w:tplc="1E6A352E">
      <w:start w:val="1"/>
      <w:numFmt w:val="bullet"/>
      <w:lvlText w:val=""/>
      <w:lvlJc w:val="left"/>
      <w:pPr>
        <w:ind w:left="2136" w:hanging="360"/>
      </w:pPr>
      <w:rPr>
        <w:rFonts w:ascii="Wingdings" w:hAnsi="Wingdings" w:hint="default"/>
      </w:rPr>
    </w:lvl>
    <w:lvl w:ilvl="1" w:tplc="081A0003">
      <w:start w:val="1"/>
      <w:numFmt w:val="bullet"/>
      <w:lvlText w:val="o"/>
      <w:lvlJc w:val="left"/>
      <w:pPr>
        <w:ind w:left="2856" w:hanging="360"/>
      </w:pPr>
      <w:rPr>
        <w:rFonts w:ascii="Courier New" w:hAnsi="Courier New" w:cs="Courier New" w:hint="default"/>
      </w:rPr>
    </w:lvl>
    <w:lvl w:ilvl="2" w:tplc="081A0005">
      <w:start w:val="1"/>
      <w:numFmt w:val="bullet"/>
      <w:lvlText w:val=""/>
      <w:lvlJc w:val="left"/>
      <w:pPr>
        <w:ind w:left="3576" w:hanging="360"/>
      </w:pPr>
      <w:rPr>
        <w:rFonts w:ascii="Wingdings" w:hAnsi="Wingdings" w:hint="default"/>
      </w:rPr>
    </w:lvl>
    <w:lvl w:ilvl="3" w:tplc="081A0001">
      <w:start w:val="1"/>
      <w:numFmt w:val="bullet"/>
      <w:lvlText w:val=""/>
      <w:lvlJc w:val="left"/>
      <w:pPr>
        <w:ind w:left="4296" w:hanging="360"/>
      </w:pPr>
      <w:rPr>
        <w:rFonts w:ascii="Symbol" w:hAnsi="Symbol" w:hint="default"/>
      </w:rPr>
    </w:lvl>
    <w:lvl w:ilvl="4" w:tplc="081A0003">
      <w:start w:val="1"/>
      <w:numFmt w:val="bullet"/>
      <w:lvlText w:val="o"/>
      <w:lvlJc w:val="left"/>
      <w:pPr>
        <w:ind w:left="5016" w:hanging="360"/>
      </w:pPr>
      <w:rPr>
        <w:rFonts w:ascii="Courier New" w:hAnsi="Courier New" w:cs="Courier New" w:hint="default"/>
      </w:rPr>
    </w:lvl>
    <w:lvl w:ilvl="5" w:tplc="081A0005">
      <w:start w:val="1"/>
      <w:numFmt w:val="bullet"/>
      <w:lvlText w:val=""/>
      <w:lvlJc w:val="left"/>
      <w:pPr>
        <w:ind w:left="5736" w:hanging="360"/>
      </w:pPr>
      <w:rPr>
        <w:rFonts w:ascii="Wingdings" w:hAnsi="Wingdings" w:hint="default"/>
      </w:rPr>
    </w:lvl>
    <w:lvl w:ilvl="6" w:tplc="081A0001">
      <w:start w:val="1"/>
      <w:numFmt w:val="bullet"/>
      <w:lvlText w:val=""/>
      <w:lvlJc w:val="left"/>
      <w:pPr>
        <w:ind w:left="6456" w:hanging="360"/>
      </w:pPr>
      <w:rPr>
        <w:rFonts w:ascii="Symbol" w:hAnsi="Symbol" w:hint="default"/>
      </w:rPr>
    </w:lvl>
    <w:lvl w:ilvl="7" w:tplc="081A0003">
      <w:start w:val="1"/>
      <w:numFmt w:val="bullet"/>
      <w:lvlText w:val="o"/>
      <w:lvlJc w:val="left"/>
      <w:pPr>
        <w:ind w:left="7176" w:hanging="360"/>
      </w:pPr>
      <w:rPr>
        <w:rFonts w:ascii="Courier New" w:hAnsi="Courier New" w:cs="Courier New" w:hint="default"/>
      </w:rPr>
    </w:lvl>
    <w:lvl w:ilvl="8" w:tplc="081A0005">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F"/>
    <w:rsid w:val="000019FC"/>
    <w:rsid w:val="00001A1D"/>
    <w:rsid w:val="0000534C"/>
    <w:rsid w:val="00012EC6"/>
    <w:rsid w:val="00015425"/>
    <w:rsid w:val="00017190"/>
    <w:rsid w:val="00026DD3"/>
    <w:rsid w:val="00044D71"/>
    <w:rsid w:val="00047738"/>
    <w:rsid w:val="00055F64"/>
    <w:rsid w:val="000705DB"/>
    <w:rsid w:val="00071D86"/>
    <w:rsid w:val="00077887"/>
    <w:rsid w:val="00091C7B"/>
    <w:rsid w:val="00092FD1"/>
    <w:rsid w:val="000A1F20"/>
    <w:rsid w:val="000B0200"/>
    <w:rsid w:val="000B2913"/>
    <w:rsid w:val="000B2B2D"/>
    <w:rsid w:val="000C52D5"/>
    <w:rsid w:val="000C67C8"/>
    <w:rsid w:val="000D401A"/>
    <w:rsid w:val="000E5E90"/>
    <w:rsid w:val="0010383F"/>
    <w:rsid w:val="001049F4"/>
    <w:rsid w:val="00106631"/>
    <w:rsid w:val="00107C4D"/>
    <w:rsid w:val="0013694A"/>
    <w:rsid w:val="00136FFA"/>
    <w:rsid w:val="00141DDB"/>
    <w:rsid w:val="00144C0B"/>
    <w:rsid w:val="00180B8B"/>
    <w:rsid w:val="001830C6"/>
    <w:rsid w:val="00183994"/>
    <w:rsid w:val="00186323"/>
    <w:rsid w:val="00191574"/>
    <w:rsid w:val="00193912"/>
    <w:rsid w:val="0019475C"/>
    <w:rsid w:val="00196CCB"/>
    <w:rsid w:val="001A4D58"/>
    <w:rsid w:val="001B26D4"/>
    <w:rsid w:val="001C259D"/>
    <w:rsid w:val="001D7886"/>
    <w:rsid w:val="001E7160"/>
    <w:rsid w:val="00202B5C"/>
    <w:rsid w:val="00211556"/>
    <w:rsid w:val="002305A8"/>
    <w:rsid w:val="00250CAC"/>
    <w:rsid w:val="00253A51"/>
    <w:rsid w:val="002620F6"/>
    <w:rsid w:val="00270D13"/>
    <w:rsid w:val="00285EED"/>
    <w:rsid w:val="00290378"/>
    <w:rsid w:val="00293D6F"/>
    <w:rsid w:val="002A23BD"/>
    <w:rsid w:val="002A2CF9"/>
    <w:rsid w:val="002A7200"/>
    <w:rsid w:val="002B040F"/>
    <w:rsid w:val="002B7A08"/>
    <w:rsid w:val="002C08BB"/>
    <w:rsid w:val="002C1DD1"/>
    <w:rsid w:val="002C66D6"/>
    <w:rsid w:val="002D5863"/>
    <w:rsid w:val="002D7556"/>
    <w:rsid w:val="002E4210"/>
    <w:rsid w:val="002E5910"/>
    <w:rsid w:val="002E6953"/>
    <w:rsid w:val="002F090C"/>
    <w:rsid w:val="002F133D"/>
    <w:rsid w:val="002F157D"/>
    <w:rsid w:val="00304A2F"/>
    <w:rsid w:val="0031778E"/>
    <w:rsid w:val="00321001"/>
    <w:rsid w:val="0032162F"/>
    <w:rsid w:val="0033578D"/>
    <w:rsid w:val="00352F37"/>
    <w:rsid w:val="00353A6C"/>
    <w:rsid w:val="00354A7E"/>
    <w:rsid w:val="00356887"/>
    <w:rsid w:val="003666B4"/>
    <w:rsid w:val="00366D60"/>
    <w:rsid w:val="00374622"/>
    <w:rsid w:val="00376716"/>
    <w:rsid w:val="00377250"/>
    <w:rsid w:val="00382E87"/>
    <w:rsid w:val="00387DB4"/>
    <w:rsid w:val="003A007A"/>
    <w:rsid w:val="003A59EB"/>
    <w:rsid w:val="003B0A1B"/>
    <w:rsid w:val="003B68EE"/>
    <w:rsid w:val="003C0691"/>
    <w:rsid w:val="003C1D95"/>
    <w:rsid w:val="003D1ECA"/>
    <w:rsid w:val="003D4053"/>
    <w:rsid w:val="003E4C34"/>
    <w:rsid w:val="00405654"/>
    <w:rsid w:val="004108E3"/>
    <w:rsid w:val="00423727"/>
    <w:rsid w:val="00427C50"/>
    <w:rsid w:val="004500FC"/>
    <w:rsid w:val="00452C3E"/>
    <w:rsid w:val="00455B37"/>
    <w:rsid w:val="0046192F"/>
    <w:rsid w:val="00464898"/>
    <w:rsid w:val="00465703"/>
    <w:rsid w:val="004717BA"/>
    <w:rsid w:val="00476990"/>
    <w:rsid w:val="0048020A"/>
    <w:rsid w:val="00480482"/>
    <w:rsid w:val="00497F1D"/>
    <w:rsid w:val="004B6427"/>
    <w:rsid w:val="004C2FB5"/>
    <w:rsid w:val="004C4514"/>
    <w:rsid w:val="004C47E8"/>
    <w:rsid w:val="004E29DD"/>
    <w:rsid w:val="004E341D"/>
    <w:rsid w:val="004F2BEA"/>
    <w:rsid w:val="00503862"/>
    <w:rsid w:val="0050393A"/>
    <w:rsid w:val="00520873"/>
    <w:rsid w:val="005541E8"/>
    <w:rsid w:val="00555177"/>
    <w:rsid w:val="00555D1E"/>
    <w:rsid w:val="00564EEA"/>
    <w:rsid w:val="00584ADD"/>
    <w:rsid w:val="005A4974"/>
    <w:rsid w:val="005B2F55"/>
    <w:rsid w:val="005C0B39"/>
    <w:rsid w:val="005D43FB"/>
    <w:rsid w:val="005E0F01"/>
    <w:rsid w:val="005E2581"/>
    <w:rsid w:val="005F00F9"/>
    <w:rsid w:val="005F47B8"/>
    <w:rsid w:val="005F7E1C"/>
    <w:rsid w:val="0060170D"/>
    <w:rsid w:val="00601B4E"/>
    <w:rsid w:val="00607AF2"/>
    <w:rsid w:val="00611DEA"/>
    <w:rsid w:val="00616027"/>
    <w:rsid w:val="00620781"/>
    <w:rsid w:val="00626A82"/>
    <w:rsid w:val="00627F2E"/>
    <w:rsid w:val="006304FE"/>
    <w:rsid w:val="00632E61"/>
    <w:rsid w:val="006415E5"/>
    <w:rsid w:val="00654488"/>
    <w:rsid w:val="00661AAE"/>
    <w:rsid w:val="00667BB3"/>
    <w:rsid w:val="00673E60"/>
    <w:rsid w:val="00677FC6"/>
    <w:rsid w:val="006847B8"/>
    <w:rsid w:val="00690A9C"/>
    <w:rsid w:val="006A448D"/>
    <w:rsid w:val="006B307D"/>
    <w:rsid w:val="006C0980"/>
    <w:rsid w:val="006C510C"/>
    <w:rsid w:val="006C548C"/>
    <w:rsid w:val="006D2841"/>
    <w:rsid w:val="006D7DCD"/>
    <w:rsid w:val="006F110E"/>
    <w:rsid w:val="006F3205"/>
    <w:rsid w:val="006F4D88"/>
    <w:rsid w:val="006F6820"/>
    <w:rsid w:val="00712CE2"/>
    <w:rsid w:val="0071422B"/>
    <w:rsid w:val="007168CB"/>
    <w:rsid w:val="00720CB2"/>
    <w:rsid w:val="007235C0"/>
    <w:rsid w:val="00723CC5"/>
    <w:rsid w:val="00724250"/>
    <w:rsid w:val="007335A3"/>
    <w:rsid w:val="00740804"/>
    <w:rsid w:val="0075703C"/>
    <w:rsid w:val="00757EF1"/>
    <w:rsid w:val="00777BEB"/>
    <w:rsid w:val="00780806"/>
    <w:rsid w:val="0078091D"/>
    <w:rsid w:val="007812A6"/>
    <w:rsid w:val="00787DBE"/>
    <w:rsid w:val="0079099E"/>
    <w:rsid w:val="00792333"/>
    <w:rsid w:val="007A0EAE"/>
    <w:rsid w:val="007C62F4"/>
    <w:rsid w:val="007D128C"/>
    <w:rsid w:val="007D2924"/>
    <w:rsid w:val="007E0668"/>
    <w:rsid w:val="007E3E71"/>
    <w:rsid w:val="007E769C"/>
    <w:rsid w:val="007F53FE"/>
    <w:rsid w:val="00802DFF"/>
    <w:rsid w:val="00804CDB"/>
    <w:rsid w:val="008055F8"/>
    <w:rsid w:val="00810667"/>
    <w:rsid w:val="00811579"/>
    <w:rsid w:val="00812280"/>
    <w:rsid w:val="008213B0"/>
    <w:rsid w:val="00830A5D"/>
    <w:rsid w:val="00862ACF"/>
    <w:rsid w:val="00866244"/>
    <w:rsid w:val="0087153B"/>
    <w:rsid w:val="00876681"/>
    <w:rsid w:val="00876FA7"/>
    <w:rsid w:val="008830E1"/>
    <w:rsid w:val="008A1085"/>
    <w:rsid w:val="008A5A50"/>
    <w:rsid w:val="008A72A6"/>
    <w:rsid w:val="008B3E3E"/>
    <w:rsid w:val="008C03DE"/>
    <w:rsid w:val="008C2457"/>
    <w:rsid w:val="008E4909"/>
    <w:rsid w:val="008F4F4D"/>
    <w:rsid w:val="00900B34"/>
    <w:rsid w:val="00912E32"/>
    <w:rsid w:val="0091786C"/>
    <w:rsid w:val="00921DE1"/>
    <w:rsid w:val="00922812"/>
    <w:rsid w:val="00923CAE"/>
    <w:rsid w:val="00931AE9"/>
    <w:rsid w:val="00944064"/>
    <w:rsid w:val="00950644"/>
    <w:rsid w:val="0096259C"/>
    <w:rsid w:val="00962C7A"/>
    <w:rsid w:val="00963967"/>
    <w:rsid w:val="0097718B"/>
    <w:rsid w:val="009841C4"/>
    <w:rsid w:val="009931A4"/>
    <w:rsid w:val="00995E87"/>
    <w:rsid w:val="009A785D"/>
    <w:rsid w:val="009B2269"/>
    <w:rsid w:val="009C3F52"/>
    <w:rsid w:val="009D2E0E"/>
    <w:rsid w:val="009E3274"/>
    <w:rsid w:val="009F6A50"/>
    <w:rsid w:val="009F7B49"/>
    <w:rsid w:val="00A044C5"/>
    <w:rsid w:val="00A04F71"/>
    <w:rsid w:val="00A1118A"/>
    <w:rsid w:val="00A16C6D"/>
    <w:rsid w:val="00A17524"/>
    <w:rsid w:val="00A24260"/>
    <w:rsid w:val="00A43E01"/>
    <w:rsid w:val="00A51414"/>
    <w:rsid w:val="00A5302A"/>
    <w:rsid w:val="00A54CCE"/>
    <w:rsid w:val="00A60119"/>
    <w:rsid w:val="00A601C3"/>
    <w:rsid w:val="00AA6293"/>
    <w:rsid w:val="00AC06BC"/>
    <w:rsid w:val="00AD2AD0"/>
    <w:rsid w:val="00AD47C0"/>
    <w:rsid w:val="00AF5717"/>
    <w:rsid w:val="00B0162E"/>
    <w:rsid w:val="00B01804"/>
    <w:rsid w:val="00B02479"/>
    <w:rsid w:val="00B165C8"/>
    <w:rsid w:val="00B17298"/>
    <w:rsid w:val="00B32DD7"/>
    <w:rsid w:val="00B41F2F"/>
    <w:rsid w:val="00B44B2B"/>
    <w:rsid w:val="00B47A63"/>
    <w:rsid w:val="00B60699"/>
    <w:rsid w:val="00B60DCB"/>
    <w:rsid w:val="00B656C3"/>
    <w:rsid w:val="00B67C38"/>
    <w:rsid w:val="00B717A4"/>
    <w:rsid w:val="00B775FB"/>
    <w:rsid w:val="00B80EDB"/>
    <w:rsid w:val="00B83F0D"/>
    <w:rsid w:val="00B976E5"/>
    <w:rsid w:val="00BA0C47"/>
    <w:rsid w:val="00BA3ACF"/>
    <w:rsid w:val="00BB1614"/>
    <w:rsid w:val="00BB7F7D"/>
    <w:rsid w:val="00BC6F19"/>
    <w:rsid w:val="00BC71C8"/>
    <w:rsid w:val="00BD15ED"/>
    <w:rsid w:val="00BD1C46"/>
    <w:rsid w:val="00BD6B46"/>
    <w:rsid w:val="00BD6DFE"/>
    <w:rsid w:val="00C00574"/>
    <w:rsid w:val="00C02000"/>
    <w:rsid w:val="00C11370"/>
    <w:rsid w:val="00C16FA5"/>
    <w:rsid w:val="00C250CB"/>
    <w:rsid w:val="00C30CA7"/>
    <w:rsid w:val="00C349B9"/>
    <w:rsid w:val="00C35028"/>
    <w:rsid w:val="00C369BE"/>
    <w:rsid w:val="00C3744E"/>
    <w:rsid w:val="00C45112"/>
    <w:rsid w:val="00C466F5"/>
    <w:rsid w:val="00C522EE"/>
    <w:rsid w:val="00C64860"/>
    <w:rsid w:val="00C83217"/>
    <w:rsid w:val="00C83B13"/>
    <w:rsid w:val="00C97D39"/>
    <w:rsid w:val="00CA2A27"/>
    <w:rsid w:val="00CA2C6C"/>
    <w:rsid w:val="00CA4B19"/>
    <w:rsid w:val="00CA70A0"/>
    <w:rsid w:val="00CB0242"/>
    <w:rsid w:val="00CB30C7"/>
    <w:rsid w:val="00CC659C"/>
    <w:rsid w:val="00CD2AC3"/>
    <w:rsid w:val="00CE3494"/>
    <w:rsid w:val="00CE3F06"/>
    <w:rsid w:val="00CE4C49"/>
    <w:rsid w:val="00CE6837"/>
    <w:rsid w:val="00CE75AE"/>
    <w:rsid w:val="00CF34B7"/>
    <w:rsid w:val="00CF6118"/>
    <w:rsid w:val="00D061CB"/>
    <w:rsid w:val="00D07A08"/>
    <w:rsid w:val="00D146C3"/>
    <w:rsid w:val="00D15AA6"/>
    <w:rsid w:val="00D16C53"/>
    <w:rsid w:val="00D31F2E"/>
    <w:rsid w:val="00D35609"/>
    <w:rsid w:val="00D568CF"/>
    <w:rsid w:val="00D57133"/>
    <w:rsid w:val="00D57BB9"/>
    <w:rsid w:val="00D60F5D"/>
    <w:rsid w:val="00D77A76"/>
    <w:rsid w:val="00D80BCE"/>
    <w:rsid w:val="00D839F5"/>
    <w:rsid w:val="00D86777"/>
    <w:rsid w:val="00D96778"/>
    <w:rsid w:val="00D97BD2"/>
    <w:rsid w:val="00DA659C"/>
    <w:rsid w:val="00DB259E"/>
    <w:rsid w:val="00DD0333"/>
    <w:rsid w:val="00DD2EC5"/>
    <w:rsid w:val="00DD766D"/>
    <w:rsid w:val="00DE0B02"/>
    <w:rsid w:val="00DE2EFE"/>
    <w:rsid w:val="00DE783D"/>
    <w:rsid w:val="00DF5FD1"/>
    <w:rsid w:val="00E01046"/>
    <w:rsid w:val="00E07700"/>
    <w:rsid w:val="00E101B4"/>
    <w:rsid w:val="00E12C20"/>
    <w:rsid w:val="00E15641"/>
    <w:rsid w:val="00E16398"/>
    <w:rsid w:val="00E2478A"/>
    <w:rsid w:val="00E2486F"/>
    <w:rsid w:val="00E27CFD"/>
    <w:rsid w:val="00E46755"/>
    <w:rsid w:val="00E53AF0"/>
    <w:rsid w:val="00E547BD"/>
    <w:rsid w:val="00E65AAE"/>
    <w:rsid w:val="00E65F1B"/>
    <w:rsid w:val="00E66181"/>
    <w:rsid w:val="00E7005C"/>
    <w:rsid w:val="00E81198"/>
    <w:rsid w:val="00E8227D"/>
    <w:rsid w:val="00E82779"/>
    <w:rsid w:val="00E91C28"/>
    <w:rsid w:val="00E91EEE"/>
    <w:rsid w:val="00E93A50"/>
    <w:rsid w:val="00EB0CE7"/>
    <w:rsid w:val="00EB6DB5"/>
    <w:rsid w:val="00EC11DC"/>
    <w:rsid w:val="00ED294D"/>
    <w:rsid w:val="00EE2482"/>
    <w:rsid w:val="00EF2246"/>
    <w:rsid w:val="00EF37DF"/>
    <w:rsid w:val="00F14874"/>
    <w:rsid w:val="00F27D43"/>
    <w:rsid w:val="00F315EA"/>
    <w:rsid w:val="00F363C1"/>
    <w:rsid w:val="00F374CD"/>
    <w:rsid w:val="00F45B30"/>
    <w:rsid w:val="00F543C1"/>
    <w:rsid w:val="00F57892"/>
    <w:rsid w:val="00F61520"/>
    <w:rsid w:val="00F61ECB"/>
    <w:rsid w:val="00F63C49"/>
    <w:rsid w:val="00F71197"/>
    <w:rsid w:val="00F7128A"/>
    <w:rsid w:val="00F7606F"/>
    <w:rsid w:val="00F82BBA"/>
    <w:rsid w:val="00F95A08"/>
    <w:rsid w:val="00FA00FA"/>
    <w:rsid w:val="00FA3D02"/>
    <w:rsid w:val="00FA5B8B"/>
    <w:rsid w:val="00FA75AA"/>
    <w:rsid w:val="00FB34CD"/>
    <w:rsid w:val="00FC6E29"/>
    <w:rsid w:val="00FE0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7CF3750"/>
  <w15:chartTrackingRefBased/>
  <w15:docId w15:val="{515A020B-ED5D-4040-B451-21C2891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38"/>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uiPriority w:val="99"/>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Calibri" w:hAnsi="Consolas" w:cs="Consolas"/>
      <w:sz w:val="21"/>
      <w:szCs w:val="21"/>
    </w:rPr>
  </w:style>
  <w:style w:type="character" w:customStyle="1" w:styleId="PlainTextChar">
    <w:name w:val="Plain Text Char"/>
    <w:link w:val="PlainText"/>
    <w:uiPriority w:val="99"/>
    <w:rsid w:val="00012EC6"/>
    <w:rPr>
      <w:rFonts w:ascii="Consolas" w:hAnsi="Consolas" w:cs="Consolas"/>
      <w:sz w:val="21"/>
      <w:szCs w:val="21"/>
    </w:rPr>
  </w:style>
  <w:style w:type="table" w:styleId="TableGrid">
    <w:name w:val="Table Grid"/>
    <w:basedOn w:val="TableNormal"/>
    <w:uiPriority w:val="59"/>
    <w:rsid w:val="00F3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HRaukar">
    <w:name w:val="HRaukar"/>
    <w:semiHidden/>
    <w:rsid w:val="002E6953"/>
    <w:rPr>
      <w:rFonts w:ascii="Arial" w:hAnsi="Arial" w:cs="Arial"/>
      <w:color w:val="000080"/>
      <w:sz w:val="20"/>
      <w:szCs w:val="20"/>
    </w:rPr>
  </w:style>
  <w:style w:type="paragraph" w:customStyle="1" w:styleId="Default">
    <w:name w:val="Default"/>
    <w:rsid w:val="0079233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001A1D"/>
    <w:rPr>
      <w:color w:val="0563C1" w:themeColor="hyperlink"/>
      <w:u w:val="single"/>
    </w:rPr>
  </w:style>
  <w:style w:type="paragraph" w:styleId="ListParagraph">
    <w:name w:val="List Paragraph"/>
    <w:basedOn w:val="Normal"/>
    <w:uiPriority w:val="34"/>
    <w:qFormat/>
    <w:rsid w:val="00001A1D"/>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9A785D"/>
    <w:rPr>
      <w:sz w:val="16"/>
      <w:szCs w:val="16"/>
    </w:rPr>
  </w:style>
  <w:style w:type="paragraph" w:styleId="CommentText">
    <w:name w:val="annotation text"/>
    <w:basedOn w:val="Normal"/>
    <w:link w:val="CommentTextChar"/>
    <w:uiPriority w:val="99"/>
    <w:semiHidden/>
    <w:unhideWhenUsed/>
    <w:rsid w:val="009A785D"/>
    <w:rPr>
      <w:sz w:val="20"/>
      <w:szCs w:val="20"/>
    </w:rPr>
  </w:style>
  <w:style w:type="character" w:customStyle="1" w:styleId="CommentTextChar">
    <w:name w:val="Comment Text Char"/>
    <w:basedOn w:val="DefaultParagraphFont"/>
    <w:link w:val="CommentText"/>
    <w:uiPriority w:val="99"/>
    <w:semiHidden/>
    <w:rsid w:val="009A785D"/>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9A785D"/>
    <w:rPr>
      <w:b/>
      <w:bCs/>
    </w:rPr>
  </w:style>
  <w:style w:type="character" w:customStyle="1" w:styleId="CommentSubjectChar">
    <w:name w:val="Comment Subject Char"/>
    <w:basedOn w:val="CommentTextChar"/>
    <w:link w:val="CommentSubject"/>
    <w:uiPriority w:val="99"/>
    <w:semiHidden/>
    <w:rsid w:val="009A785D"/>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821">
      <w:bodyDiv w:val="1"/>
      <w:marLeft w:val="0"/>
      <w:marRight w:val="0"/>
      <w:marTop w:val="0"/>
      <w:marBottom w:val="0"/>
      <w:divBdr>
        <w:top w:val="none" w:sz="0" w:space="0" w:color="auto"/>
        <w:left w:val="none" w:sz="0" w:space="0" w:color="auto"/>
        <w:bottom w:val="none" w:sz="0" w:space="0" w:color="auto"/>
        <w:right w:val="none" w:sz="0" w:space="0" w:color="auto"/>
      </w:divBdr>
    </w:div>
    <w:div w:id="713626453">
      <w:bodyDiv w:val="1"/>
      <w:marLeft w:val="0"/>
      <w:marRight w:val="0"/>
      <w:marTop w:val="0"/>
      <w:marBottom w:val="0"/>
      <w:divBdr>
        <w:top w:val="none" w:sz="0" w:space="0" w:color="auto"/>
        <w:left w:val="none" w:sz="0" w:space="0" w:color="auto"/>
        <w:bottom w:val="none" w:sz="0" w:space="0" w:color="auto"/>
        <w:right w:val="none" w:sz="0" w:space="0" w:color="auto"/>
      </w:divBdr>
      <w:divsChild>
        <w:div w:id="450324692">
          <w:marLeft w:val="0"/>
          <w:marRight w:val="0"/>
          <w:marTop w:val="0"/>
          <w:marBottom w:val="0"/>
          <w:divBdr>
            <w:top w:val="none" w:sz="0" w:space="0" w:color="auto"/>
            <w:left w:val="none" w:sz="0" w:space="0" w:color="auto"/>
            <w:bottom w:val="none" w:sz="0" w:space="0" w:color="auto"/>
            <w:right w:val="none" w:sz="0" w:space="0" w:color="auto"/>
          </w:divBdr>
          <w:divsChild>
            <w:div w:id="910236334">
              <w:marLeft w:val="0"/>
              <w:marRight w:val="0"/>
              <w:marTop w:val="0"/>
              <w:marBottom w:val="0"/>
              <w:divBdr>
                <w:top w:val="none" w:sz="0" w:space="0" w:color="auto"/>
                <w:left w:val="none" w:sz="0" w:space="0" w:color="auto"/>
                <w:bottom w:val="none" w:sz="0" w:space="0" w:color="auto"/>
                <w:right w:val="none" w:sz="0" w:space="0" w:color="auto"/>
              </w:divBdr>
              <w:divsChild>
                <w:div w:id="439759366">
                  <w:marLeft w:val="0"/>
                  <w:marRight w:val="0"/>
                  <w:marTop w:val="0"/>
                  <w:marBottom w:val="0"/>
                  <w:divBdr>
                    <w:top w:val="none" w:sz="0" w:space="0" w:color="auto"/>
                    <w:left w:val="none" w:sz="0" w:space="0" w:color="auto"/>
                    <w:bottom w:val="none" w:sz="0" w:space="0" w:color="auto"/>
                    <w:right w:val="none" w:sz="0" w:space="0" w:color="auto"/>
                  </w:divBdr>
                  <w:divsChild>
                    <w:div w:id="1475483040">
                      <w:marLeft w:val="0"/>
                      <w:marRight w:val="0"/>
                      <w:marTop w:val="0"/>
                      <w:marBottom w:val="0"/>
                      <w:divBdr>
                        <w:top w:val="none" w:sz="0" w:space="0" w:color="auto"/>
                        <w:left w:val="none" w:sz="0" w:space="0" w:color="auto"/>
                        <w:bottom w:val="none" w:sz="0" w:space="0" w:color="auto"/>
                        <w:right w:val="none" w:sz="0" w:space="0" w:color="auto"/>
                      </w:divBdr>
                      <w:divsChild>
                        <w:div w:id="1214737131">
                          <w:marLeft w:val="0"/>
                          <w:marRight w:val="0"/>
                          <w:marTop w:val="0"/>
                          <w:marBottom w:val="0"/>
                          <w:divBdr>
                            <w:top w:val="none" w:sz="0" w:space="0" w:color="auto"/>
                            <w:left w:val="none" w:sz="0" w:space="0" w:color="auto"/>
                            <w:bottom w:val="none" w:sz="0" w:space="0" w:color="auto"/>
                            <w:right w:val="none" w:sz="0" w:space="0" w:color="auto"/>
                          </w:divBdr>
                          <w:divsChild>
                            <w:div w:id="515920620">
                              <w:marLeft w:val="2070"/>
                              <w:marRight w:val="3960"/>
                              <w:marTop w:val="0"/>
                              <w:marBottom w:val="0"/>
                              <w:divBdr>
                                <w:top w:val="none" w:sz="0" w:space="0" w:color="auto"/>
                                <w:left w:val="none" w:sz="0" w:space="0" w:color="auto"/>
                                <w:bottom w:val="none" w:sz="0" w:space="0" w:color="auto"/>
                                <w:right w:val="none" w:sz="0" w:space="0" w:color="auto"/>
                              </w:divBdr>
                              <w:divsChild>
                                <w:div w:id="139539117">
                                  <w:marLeft w:val="0"/>
                                  <w:marRight w:val="0"/>
                                  <w:marTop w:val="0"/>
                                  <w:marBottom w:val="0"/>
                                  <w:divBdr>
                                    <w:top w:val="none" w:sz="0" w:space="0" w:color="auto"/>
                                    <w:left w:val="none" w:sz="0" w:space="0" w:color="auto"/>
                                    <w:bottom w:val="none" w:sz="0" w:space="0" w:color="auto"/>
                                    <w:right w:val="none" w:sz="0" w:space="0" w:color="auto"/>
                                  </w:divBdr>
                                  <w:divsChild>
                                    <w:div w:id="1556046601">
                                      <w:marLeft w:val="0"/>
                                      <w:marRight w:val="0"/>
                                      <w:marTop w:val="0"/>
                                      <w:marBottom w:val="0"/>
                                      <w:divBdr>
                                        <w:top w:val="none" w:sz="0" w:space="0" w:color="auto"/>
                                        <w:left w:val="none" w:sz="0" w:space="0" w:color="auto"/>
                                        <w:bottom w:val="none" w:sz="0" w:space="0" w:color="auto"/>
                                        <w:right w:val="none" w:sz="0" w:space="0" w:color="auto"/>
                                      </w:divBdr>
                                      <w:divsChild>
                                        <w:div w:id="72633305">
                                          <w:marLeft w:val="0"/>
                                          <w:marRight w:val="0"/>
                                          <w:marTop w:val="0"/>
                                          <w:marBottom w:val="0"/>
                                          <w:divBdr>
                                            <w:top w:val="none" w:sz="0" w:space="0" w:color="auto"/>
                                            <w:left w:val="none" w:sz="0" w:space="0" w:color="auto"/>
                                            <w:bottom w:val="none" w:sz="0" w:space="0" w:color="auto"/>
                                            <w:right w:val="none" w:sz="0" w:space="0" w:color="auto"/>
                                          </w:divBdr>
                                          <w:divsChild>
                                            <w:div w:id="31344688">
                                              <w:marLeft w:val="0"/>
                                              <w:marRight w:val="0"/>
                                              <w:marTop w:val="90"/>
                                              <w:marBottom w:val="0"/>
                                              <w:divBdr>
                                                <w:top w:val="none" w:sz="0" w:space="0" w:color="auto"/>
                                                <w:left w:val="none" w:sz="0" w:space="0" w:color="auto"/>
                                                <w:bottom w:val="none" w:sz="0" w:space="0" w:color="auto"/>
                                                <w:right w:val="none" w:sz="0" w:space="0" w:color="auto"/>
                                              </w:divBdr>
                                              <w:divsChild>
                                                <w:div w:id="1544710381">
                                                  <w:marLeft w:val="0"/>
                                                  <w:marRight w:val="0"/>
                                                  <w:marTop w:val="0"/>
                                                  <w:marBottom w:val="0"/>
                                                  <w:divBdr>
                                                    <w:top w:val="none" w:sz="0" w:space="0" w:color="auto"/>
                                                    <w:left w:val="none" w:sz="0" w:space="0" w:color="auto"/>
                                                    <w:bottom w:val="none" w:sz="0" w:space="0" w:color="auto"/>
                                                    <w:right w:val="none" w:sz="0" w:space="0" w:color="auto"/>
                                                  </w:divBdr>
                                                  <w:divsChild>
                                                    <w:div w:id="146829312">
                                                      <w:marLeft w:val="0"/>
                                                      <w:marRight w:val="0"/>
                                                      <w:marTop w:val="0"/>
                                                      <w:marBottom w:val="0"/>
                                                      <w:divBdr>
                                                        <w:top w:val="none" w:sz="0" w:space="0" w:color="auto"/>
                                                        <w:left w:val="none" w:sz="0" w:space="0" w:color="auto"/>
                                                        <w:bottom w:val="none" w:sz="0" w:space="0" w:color="auto"/>
                                                        <w:right w:val="none" w:sz="0" w:space="0" w:color="auto"/>
                                                      </w:divBdr>
                                                      <w:divsChild>
                                                        <w:div w:id="229586101">
                                                          <w:marLeft w:val="0"/>
                                                          <w:marRight w:val="0"/>
                                                          <w:marTop w:val="0"/>
                                                          <w:marBottom w:val="450"/>
                                                          <w:divBdr>
                                                            <w:top w:val="none" w:sz="0" w:space="0" w:color="auto"/>
                                                            <w:left w:val="none" w:sz="0" w:space="0" w:color="auto"/>
                                                            <w:bottom w:val="none" w:sz="0" w:space="0" w:color="auto"/>
                                                            <w:right w:val="none" w:sz="0" w:space="0" w:color="auto"/>
                                                          </w:divBdr>
                                                          <w:divsChild>
                                                            <w:div w:id="1245069257">
                                                              <w:marLeft w:val="0"/>
                                                              <w:marRight w:val="0"/>
                                                              <w:marTop w:val="0"/>
                                                              <w:marBottom w:val="0"/>
                                                              <w:divBdr>
                                                                <w:top w:val="none" w:sz="0" w:space="0" w:color="auto"/>
                                                                <w:left w:val="none" w:sz="0" w:space="0" w:color="auto"/>
                                                                <w:bottom w:val="none" w:sz="0" w:space="0" w:color="auto"/>
                                                                <w:right w:val="none" w:sz="0" w:space="0" w:color="auto"/>
                                                              </w:divBdr>
                                                              <w:divsChild>
                                                                <w:div w:id="340396435">
                                                                  <w:marLeft w:val="0"/>
                                                                  <w:marRight w:val="0"/>
                                                                  <w:marTop w:val="0"/>
                                                                  <w:marBottom w:val="0"/>
                                                                  <w:divBdr>
                                                                    <w:top w:val="none" w:sz="0" w:space="0" w:color="auto"/>
                                                                    <w:left w:val="none" w:sz="0" w:space="0" w:color="auto"/>
                                                                    <w:bottom w:val="none" w:sz="0" w:space="0" w:color="auto"/>
                                                                    <w:right w:val="none" w:sz="0" w:space="0" w:color="auto"/>
                                                                  </w:divBdr>
                                                                  <w:divsChild>
                                                                    <w:div w:id="2099868340">
                                                                      <w:marLeft w:val="0"/>
                                                                      <w:marRight w:val="0"/>
                                                                      <w:marTop w:val="0"/>
                                                                      <w:marBottom w:val="0"/>
                                                                      <w:divBdr>
                                                                        <w:top w:val="none" w:sz="0" w:space="0" w:color="auto"/>
                                                                        <w:left w:val="none" w:sz="0" w:space="0" w:color="auto"/>
                                                                        <w:bottom w:val="none" w:sz="0" w:space="0" w:color="auto"/>
                                                                        <w:right w:val="none" w:sz="0" w:space="0" w:color="auto"/>
                                                                      </w:divBdr>
                                                                      <w:divsChild>
                                                                        <w:div w:id="1564022922">
                                                                          <w:marLeft w:val="0"/>
                                                                          <w:marRight w:val="0"/>
                                                                          <w:marTop w:val="0"/>
                                                                          <w:marBottom w:val="0"/>
                                                                          <w:divBdr>
                                                                            <w:top w:val="none" w:sz="0" w:space="0" w:color="auto"/>
                                                                            <w:left w:val="none" w:sz="0" w:space="0" w:color="auto"/>
                                                                            <w:bottom w:val="none" w:sz="0" w:space="0" w:color="auto"/>
                                                                            <w:right w:val="none" w:sz="0" w:space="0" w:color="auto"/>
                                                                          </w:divBdr>
                                                                          <w:divsChild>
                                                                            <w:div w:id="748769948">
                                                                              <w:marLeft w:val="0"/>
                                                                              <w:marRight w:val="0"/>
                                                                              <w:marTop w:val="0"/>
                                                                              <w:marBottom w:val="0"/>
                                                                              <w:divBdr>
                                                                                <w:top w:val="none" w:sz="0" w:space="0" w:color="auto"/>
                                                                                <w:left w:val="none" w:sz="0" w:space="0" w:color="auto"/>
                                                                                <w:bottom w:val="none" w:sz="0" w:space="0" w:color="auto"/>
                                                                                <w:right w:val="none" w:sz="0" w:space="0" w:color="auto"/>
                                                                              </w:divBdr>
                                                                              <w:divsChild>
                                                                                <w:div w:id="2040201264">
                                                                                  <w:marLeft w:val="0"/>
                                                                                  <w:marRight w:val="0"/>
                                                                                  <w:marTop w:val="0"/>
                                                                                  <w:marBottom w:val="0"/>
                                                                                  <w:divBdr>
                                                                                    <w:top w:val="none" w:sz="0" w:space="0" w:color="auto"/>
                                                                                    <w:left w:val="none" w:sz="0" w:space="0" w:color="auto"/>
                                                                                    <w:bottom w:val="none" w:sz="0" w:space="0" w:color="auto"/>
                                                                                    <w:right w:val="none" w:sz="0" w:space="0" w:color="auto"/>
                                                                                  </w:divBdr>
                                                                                  <w:divsChild>
                                                                                    <w:div w:id="446776017">
                                                                                      <w:marLeft w:val="0"/>
                                                                                      <w:marRight w:val="0"/>
                                                                                      <w:marTop w:val="0"/>
                                                                                      <w:marBottom w:val="0"/>
                                                                                      <w:divBdr>
                                                                                        <w:top w:val="none" w:sz="0" w:space="0" w:color="auto"/>
                                                                                        <w:left w:val="none" w:sz="0" w:space="0" w:color="auto"/>
                                                                                        <w:bottom w:val="none" w:sz="0" w:space="0" w:color="auto"/>
                                                                                        <w:right w:val="none" w:sz="0" w:space="0" w:color="auto"/>
                                                                                      </w:divBdr>
                                                                                      <w:divsChild>
                                                                                        <w:div w:id="7448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582720465">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a.h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ezi\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Memo.don</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Henezi Željko</dc:creator>
  <cp:keywords/>
  <cp:lastModifiedBy>Fiolić Josip</cp:lastModifiedBy>
  <cp:revision>3</cp:revision>
  <dcterms:created xsi:type="dcterms:W3CDTF">2019-03-12T21:24:00Z</dcterms:created>
  <dcterms:modified xsi:type="dcterms:W3CDTF">2019-03-14T14:58:00Z</dcterms:modified>
</cp:coreProperties>
</file>