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29" w:rsidRPr="00826715" w:rsidRDefault="00FC6E29" w:rsidP="00FC6E29">
      <w:pPr>
        <w:rPr>
          <w:sz w:val="2"/>
          <w:szCs w:val="2"/>
          <w:lang w:val="en-US"/>
        </w:rPr>
      </w:pPr>
      <w:r w:rsidRPr="00826715">
        <w:rPr>
          <w:sz w:val="2"/>
          <w:szCs w:val="2"/>
          <w:lang w:val="en-US"/>
        </w:rPr>
        <w:tab/>
      </w:r>
    </w:p>
    <w:tbl>
      <w:tblPr>
        <w:tblW w:w="0" w:type="auto"/>
        <w:tblLook w:val="04A0" w:firstRow="1" w:lastRow="0" w:firstColumn="1" w:lastColumn="0" w:noHBand="0" w:noVBand="1"/>
      </w:tblPr>
      <w:tblGrid>
        <w:gridCol w:w="5439"/>
        <w:gridCol w:w="3915"/>
      </w:tblGrid>
      <w:tr w:rsidR="00F363C1" w:rsidRPr="00826715">
        <w:trPr>
          <w:trHeight w:val="119"/>
        </w:trPr>
        <w:tc>
          <w:tcPr>
            <w:tcW w:w="5495" w:type="dxa"/>
            <w:shd w:val="clear" w:color="auto" w:fill="auto"/>
          </w:tcPr>
          <w:p w:rsidR="00F363C1" w:rsidRPr="00826715" w:rsidRDefault="00F363C1" w:rsidP="00A24260">
            <w:pPr>
              <w:rPr>
                <w:sz w:val="18"/>
                <w:szCs w:val="18"/>
                <w:lang w:val="en-US"/>
              </w:rPr>
            </w:pPr>
          </w:p>
        </w:tc>
        <w:tc>
          <w:tcPr>
            <w:tcW w:w="3969" w:type="dxa"/>
            <w:shd w:val="clear" w:color="auto" w:fill="auto"/>
          </w:tcPr>
          <w:p w:rsidR="00F363C1" w:rsidRPr="00826715" w:rsidRDefault="00F363C1" w:rsidP="00CF34B7">
            <w:pPr>
              <w:jc w:val="right"/>
              <w:rPr>
                <w:sz w:val="18"/>
                <w:szCs w:val="18"/>
                <w:lang w:val="en-US"/>
              </w:rPr>
            </w:pPr>
          </w:p>
        </w:tc>
      </w:tr>
      <w:tr w:rsidR="00F363C1" w:rsidRPr="00826715">
        <w:tc>
          <w:tcPr>
            <w:tcW w:w="5495" w:type="dxa"/>
            <w:shd w:val="clear" w:color="auto" w:fill="auto"/>
          </w:tcPr>
          <w:p w:rsidR="00F363C1" w:rsidRPr="00826715" w:rsidRDefault="00F363C1" w:rsidP="00A24260">
            <w:pPr>
              <w:rPr>
                <w:sz w:val="18"/>
                <w:szCs w:val="18"/>
                <w:lang w:val="en-US"/>
              </w:rPr>
            </w:pPr>
          </w:p>
        </w:tc>
        <w:tc>
          <w:tcPr>
            <w:tcW w:w="3969" w:type="dxa"/>
            <w:shd w:val="clear" w:color="auto" w:fill="auto"/>
          </w:tcPr>
          <w:p w:rsidR="00F363C1" w:rsidRPr="00826715" w:rsidRDefault="00F363C1" w:rsidP="00CF34B7">
            <w:pPr>
              <w:jc w:val="right"/>
              <w:rPr>
                <w:sz w:val="18"/>
                <w:szCs w:val="18"/>
                <w:lang w:val="en-US"/>
              </w:rPr>
            </w:pPr>
          </w:p>
        </w:tc>
      </w:tr>
      <w:tr w:rsidR="00F363C1" w:rsidRPr="00826715">
        <w:trPr>
          <w:trHeight w:val="80"/>
        </w:trPr>
        <w:tc>
          <w:tcPr>
            <w:tcW w:w="5495" w:type="dxa"/>
            <w:shd w:val="clear" w:color="auto" w:fill="auto"/>
          </w:tcPr>
          <w:p w:rsidR="00427C50" w:rsidRPr="00826715" w:rsidRDefault="00826715" w:rsidP="00427C50">
            <w:pPr>
              <w:rPr>
                <w:sz w:val="18"/>
                <w:szCs w:val="18"/>
                <w:lang w:val="en-US"/>
              </w:rPr>
            </w:pPr>
            <w:r>
              <w:rPr>
                <w:sz w:val="18"/>
                <w:szCs w:val="18"/>
                <w:lang w:val="en-US"/>
              </w:rPr>
              <w:t>Corporate Communications</w:t>
            </w:r>
            <w:r w:rsidR="00427C50" w:rsidRPr="00826715">
              <w:rPr>
                <w:sz w:val="18"/>
                <w:szCs w:val="18"/>
                <w:lang w:val="en-US"/>
              </w:rPr>
              <w:tab/>
            </w:r>
          </w:p>
          <w:p w:rsidR="00427C50" w:rsidRPr="00826715" w:rsidRDefault="00427C50" w:rsidP="00427C50">
            <w:pPr>
              <w:rPr>
                <w:sz w:val="18"/>
                <w:szCs w:val="18"/>
                <w:lang w:val="en-US"/>
              </w:rPr>
            </w:pPr>
          </w:p>
          <w:p w:rsidR="00427C50" w:rsidRPr="00826715" w:rsidRDefault="00427C50" w:rsidP="00427C50">
            <w:pPr>
              <w:rPr>
                <w:sz w:val="18"/>
                <w:szCs w:val="18"/>
                <w:lang w:val="en-US"/>
              </w:rPr>
            </w:pPr>
            <w:r w:rsidRPr="00826715">
              <w:rPr>
                <w:sz w:val="18"/>
                <w:szCs w:val="18"/>
                <w:lang w:val="en-US"/>
              </w:rPr>
              <w:t xml:space="preserve">Av. V. </w:t>
            </w:r>
            <w:proofErr w:type="spellStart"/>
            <w:r w:rsidRPr="00826715">
              <w:rPr>
                <w:sz w:val="18"/>
                <w:szCs w:val="18"/>
                <w:lang w:val="en-US"/>
              </w:rPr>
              <w:t>Holjevca</w:t>
            </w:r>
            <w:proofErr w:type="spellEnd"/>
            <w:r w:rsidRPr="00826715">
              <w:rPr>
                <w:sz w:val="18"/>
                <w:szCs w:val="18"/>
                <w:lang w:val="en-US"/>
              </w:rPr>
              <w:t xml:space="preserve"> 10</w:t>
            </w:r>
          </w:p>
          <w:p w:rsidR="00427C50" w:rsidRPr="00826715" w:rsidRDefault="00427C50" w:rsidP="00427C50">
            <w:pPr>
              <w:rPr>
                <w:sz w:val="18"/>
                <w:szCs w:val="18"/>
                <w:lang w:val="en-US"/>
              </w:rPr>
            </w:pPr>
            <w:r w:rsidRPr="00826715">
              <w:rPr>
                <w:sz w:val="18"/>
                <w:szCs w:val="18"/>
                <w:lang w:val="en-US"/>
              </w:rPr>
              <w:t>Zagreb 10002</w:t>
            </w:r>
          </w:p>
          <w:p w:rsidR="00427C50" w:rsidRPr="00826715" w:rsidRDefault="00427C50" w:rsidP="00427C50">
            <w:pPr>
              <w:rPr>
                <w:sz w:val="18"/>
                <w:szCs w:val="18"/>
                <w:lang w:val="en-US"/>
              </w:rPr>
            </w:pPr>
          </w:p>
          <w:p w:rsidR="00427C50" w:rsidRPr="00826715" w:rsidRDefault="00427C50" w:rsidP="00427C50">
            <w:pPr>
              <w:rPr>
                <w:sz w:val="18"/>
                <w:szCs w:val="18"/>
                <w:lang w:val="en-US"/>
              </w:rPr>
            </w:pPr>
            <w:r w:rsidRPr="00826715">
              <w:rPr>
                <w:sz w:val="18"/>
                <w:szCs w:val="18"/>
                <w:lang w:val="en-US"/>
              </w:rPr>
              <w:tab/>
            </w:r>
          </w:p>
          <w:p w:rsidR="00427C50" w:rsidRPr="00826715" w:rsidRDefault="00427C50" w:rsidP="00427C50">
            <w:pPr>
              <w:rPr>
                <w:sz w:val="18"/>
                <w:szCs w:val="18"/>
                <w:lang w:val="en-US"/>
              </w:rPr>
            </w:pPr>
            <w:r w:rsidRPr="00826715">
              <w:rPr>
                <w:sz w:val="18"/>
                <w:szCs w:val="18"/>
                <w:lang w:val="en-US"/>
              </w:rPr>
              <w:t>Tel:  01 6450 406</w:t>
            </w:r>
          </w:p>
          <w:p w:rsidR="00F363C1" w:rsidRPr="00826715" w:rsidRDefault="00427C50" w:rsidP="00427C50">
            <w:pPr>
              <w:rPr>
                <w:sz w:val="18"/>
                <w:szCs w:val="18"/>
                <w:lang w:val="en-US"/>
              </w:rPr>
            </w:pPr>
            <w:r w:rsidRPr="00826715">
              <w:rPr>
                <w:sz w:val="18"/>
                <w:szCs w:val="18"/>
                <w:lang w:val="en-US"/>
              </w:rPr>
              <w:t>Fax: 01 6452 406</w:t>
            </w:r>
          </w:p>
        </w:tc>
        <w:tc>
          <w:tcPr>
            <w:tcW w:w="3969" w:type="dxa"/>
            <w:shd w:val="clear" w:color="auto" w:fill="auto"/>
          </w:tcPr>
          <w:p w:rsidR="00F363C1" w:rsidRPr="00826715" w:rsidRDefault="00F363C1" w:rsidP="00CF34B7">
            <w:pPr>
              <w:jc w:val="right"/>
              <w:rPr>
                <w:sz w:val="18"/>
                <w:szCs w:val="18"/>
                <w:lang w:val="en-US"/>
              </w:rPr>
            </w:pPr>
          </w:p>
        </w:tc>
      </w:tr>
    </w:tbl>
    <w:p w:rsidR="00B60DCB" w:rsidRPr="00826715" w:rsidRDefault="00B60DCB" w:rsidP="00B60DCB">
      <w:pPr>
        <w:rPr>
          <w:sz w:val="18"/>
          <w:lang w:val="en-US"/>
        </w:rPr>
      </w:pPr>
      <w:r w:rsidRPr="00826715">
        <w:rPr>
          <w:sz w:val="18"/>
          <w:lang w:val="en-US"/>
        </w:rPr>
        <w:tab/>
      </w:r>
    </w:p>
    <w:p w:rsidR="00B60DCB" w:rsidRPr="00826715" w:rsidRDefault="00B60DCB" w:rsidP="00B60DCB">
      <w:pPr>
        <w:rPr>
          <w:sz w:val="18"/>
          <w:lang w:val="en-US"/>
        </w:rPr>
      </w:pPr>
    </w:p>
    <w:p w:rsidR="00427C50" w:rsidRPr="00826715" w:rsidRDefault="00F7606F" w:rsidP="00427C50">
      <w:pPr>
        <w:jc w:val="right"/>
        <w:rPr>
          <w:b/>
          <w:szCs w:val="22"/>
          <w:lang w:val="en-US"/>
        </w:rPr>
      </w:pPr>
      <w:r w:rsidRPr="00826715">
        <w:rPr>
          <w:sz w:val="18"/>
          <w:lang w:val="en-US"/>
        </w:rPr>
        <w:t xml:space="preserve"> </w:t>
      </w:r>
      <w:r w:rsidR="00826715" w:rsidRPr="00826715">
        <w:rPr>
          <w:b/>
          <w:szCs w:val="22"/>
          <w:lang w:val="en-US"/>
        </w:rPr>
        <w:t>PRESS RELEASE</w:t>
      </w:r>
      <w:r w:rsidR="00427C50" w:rsidRPr="00826715">
        <w:rPr>
          <w:b/>
          <w:szCs w:val="22"/>
          <w:lang w:val="en-US"/>
        </w:rPr>
        <w:t xml:space="preserve"> </w:t>
      </w:r>
    </w:p>
    <w:p w:rsidR="00F7606F" w:rsidRPr="00826715" w:rsidRDefault="00F7606F" w:rsidP="00B60DCB">
      <w:pPr>
        <w:rPr>
          <w:sz w:val="18"/>
          <w:lang w:val="en-US"/>
        </w:rPr>
      </w:pPr>
    </w:p>
    <w:p w:rsidR="00B60DCB" w:rsidRPr="00826715" w:rsidRDefault="00B60DCB" w:rsidP="00B60DCB">
      <w:pPr>
        <w:rPr>
          <w:sz w:val="2"/>
          <w:lang w:val="en-US"/>
        </w:rPr>
      </w:pPr>
    </w:p>
    <w:p w:rsidR="00B60DCB" w:rsidRPr="00826715" w:rsidRDefault="00B60DCB" w:rsidP="00B60DCB">
      <w:pPr>
        <w:rPr>
          <w:sz w:val="2"/>
          <w:lang w:val="en-US"/>
        </w:rPr>
        <w:sectPr w:rsidR="00B60DCB" w:rsidRPr="00826715" w:rsidSect="00963967">
          <w:headerReference w:type="default" r:id="rId6"/>
          <w:footerReference w:type="default" r:id="rId7"/>
          <w:headerReference w:type="first" r:id="rId8"/>
          <w:footerReference w:type="first" r:id="rId9"/>
          <w:type w:val="continuous"/>
          <w:pgSz w:w="11906" w:h="16838" w:code="9"/>
          <w:pgMar w:top="1701" w:right="1134" w:bottom="1843" w:left="1418" w:header="851" w:footer="284" w:gutter="0"/>
          <w:cols w:space="708"/>
          <w:titlePg/>
          <w:docGrid w:linePitch="360"/>
        </w:sectPr>
      </w:pPr>
    </w:p>
    <w:p w:rsidR="00B60DCB" w:rsidRPr="00826715" w:rsidRDefault="00B60DCB" w:rsidP="00B60DCB">
      <w:pPr>
        <w:rPr>
          <w:sz w:val="20"/>
          <w:lang w:val="en-US"/>
        </w:rPr>
      </w:pPr>
      <w:r w:rsidRPr="00826715">
        <w:rPr>
          <w:sz w:val="20"/>
          <w:lang w:val="en-US"/>
        </w:rPr>
        <w:lastRenderedPageBreak/>
        <w:tab/>
      </w:r>
    </w:p>
    <w:p w:rsidR="00B60DCB" w:rsidRPr="00826715" w:rsidRDefault="00B60DCB" w:rsidP="00B60DCB">
      <w:pPr>
        <w:rPr>
          <w:sz w:val="20"/>
          <w:lang w:val="en-US"/>
        </w:rPr>
        <w:sectPr w:rsidR="00B60DCB" w:rsidRPr="00826715" w:rsidSect="003B0A1B">
          <w:type w:val="continuous"/>
          <w:pgSz w:w="11906" w:h="16838" w:code="9"/>
          <w:pgMar w:top="3402" w:right="1134" w:bottom="1843" w:left="1418" w:header="851" w:footer="459" w:gutter="0"/>
          <w:cols w:space="708"/>
          <w:docGrid w:linePitch="360"/>
        </w:sectPr>
      </w:pPr>
    </w:p>
    <w:p w:rsidR="006304FE" w:rsidRPr="00826715" w:rsidRDefault="00826715" w:rsidP="00F45B30">
      <w:pPr>
        <w:spacing w:line="276" w:lineRule="auto"/>
        <w:rPr>
          <w:rFonts w:ascii="Calibri" w:hAnsi="Calibri" w:cs="Calibri"/>
          <w:b/>
          <w:color w:val="005A9C"/>
          <w:sz w:val="28"/>
          <w:szCs w:val="28"/>
          <w:lang w:val="en-US" w:eastAsia="hr-HR"/>
        </w:rPr>
      </w:pPr>
      <w:r w:rsidRPr="00826715">
        <w:rPr>
          <w:rFonts w:ascii="Calibri" w:hAnsi="Calibri" w:cs="Calibri"/>
          <w:b/>
          <w:color w:val="005A9C"/>
          <w:sz w:val="28"/>
          <w:szCs w:val="28"/>
          <w:lang w:val="en-US" w:eastAsia="hr-HR"/>
        </w:rPr>
        <w:lastRenderedPageBreak/>
        <w:t>INA General Shareholders′ Assembly held</w:t>
      </w:r>
    </w:p>
    <w:p w:rsidR="00FC6E29" w:rsidRPr="00826715" w:rsidRDefault="00FC6E29" w:rsidP="00FC6E29">
      <w:pPr>
        <w:rPr>
          <w:rFonts w:cs="Arial"/>
          <w:sz w:val="20"/>
          <w:lang w:val="en-US"/>
        </w:rPr>
      </w:pPr>
    </w:p>
    <w:p w:rsidR="00FC6E29" w:rsidRPr="00826715" w:rsidRDefault="00FC6E29" w:rsidP="00FC6E29">
      <w:pPr>
        <w:rPr>
          <w:rFonts w:cs="Arial"/>
          <w:sz w:val="20"/>
          <w:lang w:val="en-US"/>
        </w:rPr>
        <w:sectPr w:rsidR="00FC6E29" w:rsidRPr="00826715" w:rsidSect="003B0A1B">
          <w:headerReference w:type="default" r:id="rId10"/>
          <w:footerReference w:type="even" r:id="rId11"/>
          <w:footerReference w:type="default" r:id="rId12"/>
          <w:headerReference w:type="first" r:id="rId13"/>
          <w:type w:val="continuous"/>
          <w:pgSz w:w="11906" w:h="16838" w:code="9"/>
          <w:pgMar w:top="1440" w:right="1134" w:bottom="1843" w:left="1418" w:header="851" w:footer="567" w:gutter="0"/>
          <w:cols w:space="708"/>
          <w:formProt w:val="0"/>
          <w:docGrid w:linePitch="360"/>
        </w:sectPr>
      </w:pPr>
    </w:p>
    <w:p w:rsidR="00826715" w:rsidRDefault="00826715" w:rsidP="00826715">
      <w:pPr>
        <w:jc w:val="both"/>
        <w:rPr>
          <w:rFonts w:ascii="Calibri" w:hAnsi="Calibri" w:cs="Calibri"/>
          <w:szCs w:val="22"/>
          <w:lang w:val="en-US"/>
        </w:rPr>
      </w:pPr>
      <w:r>
        <w:rPr>
          <w:rFonts w:ascii="Calibri" w:hAnsi="Calibri" w:cs="Calibri"/>
          <w:b/>
          <w:szCs w:val="22"/>
          <w:lang w:val="en-US"/>
        </w:rPr>
        <w:lastRenderedPageBreak/>
        <w:t>Zagreb</w:t>
      </w:r>
      <w:r w:rsidR="00427C50" w:rsidRPr="00826715">
        <w:rPr>
          <w:rFonts w:ascii="Calibri" w:hAnsi="Calibri" w:cs="Calibri"/>
          <w:b/>
          <w:szCs w:val="22"/>
          <w:lang w:val="en-US"/>
        </w:rPr>
        <w:t xml:space="preserve">, </w:t>
      </w:r>
      <w:r>
        <w:rPr>
          <w:rFonts w:ascii="Calibri" w:hAnsi="Calibri" w:cs="Calibri"/>
          <w:b/>
          <w:szCs w:val="22"/>
          <w:lang w:val="en-US"/>
        </w:rPr>
        <w:t>June 12, 2019</w:t>
      </w:r>
      <w:r w:rsidR="00427C50" w:rsidRPr="00826715">
        <w:rPr>
          <w:rFonts w:ascii="Calibri" w:hAnsi="Calibri" w:cs="Calibri"/>
          <w:b/>
          <w:szCs w:val="22"/>
          <w:lang w:val="en-US"/>
        </w:rPr>
        <w:t xml:space="preserve"> – </w:t>
      </w:r>
      <w:r w:rsidRPr="00826715">
        <w:rPr>
          <w:rFonts w:ascii="Calibri" w:hAnsi="Calibri" w:cs="Calibri"/>
          <w:szCs w:val="22"/>
          <w:lang w:val="en-US"/>
        </w:rPr>
        <w:t>Today the General Shareholders′ Assembly of INA-</w:t>
      </w:r>
      <w:proofErr w:type="spellStart"/>
      <w:r w:rsidRPr="00826715">
        <w:rPr>
          <w:rFonts w:ascii="Calibri" w:hAnsi="Calibri" w:cs="Calibri"/>
          <w:szCs w:val="22"/>
          <w:lang w:val="en-US"/>
        </w:rPr>
        <w:t>Industrija</w:t>
      </w:r>
      <w:proofErr w:type="spellEnd"/>
      <w:r w:rsidRPr="00826715">
        <w:rPr>
          <w:rFonts w:ascii="Calibri" w:hAnsi="Calibri" w:cs="Calibri"/>
          <w:szCs w:val="22"/>
          <w:lang w:val="en-US"/>
        </w:rPr>
        <w:t xml:space="preserve"> </w:t>
      </w:r>
      <w:proofErr w:type="spellStart"/>
      <w:r w:rsidRPr="00826715">
        <w:rPr>
          <w:rFonts w:ascii="Calibri" w:hAnsi="Calibri" w:cs="Calibri"/>
          <w:szCs w:val="22"/>
          <w:lang w:val="en-US"/>
        </w:rPr>
        <w:t>nafte</w:t>
      </w:r>
      <w:proofErr w:type="spellEnd"/>
      <w:r w:rsidRPr="00826715">
        <w:rPr>
          <w:rFonts w:ascii="Calibri" w:hAnsi="Calibri" w:cs="Calibri"/>
          <w:szCs w:val="22"/>
          <w:lang w:val="en-US"/>
        </w:rPr>
        <w:t xml:space="preserve">, </w:t>
      </w:r>
      <w:proofErr w:type="spellStart"/>
      <w:proofErr w:type="gramStart"/>
      <w:r w:rsidRPr="00826715">
        <w:rPr>
          <w:rFonts w:ascii="Calibri" w:hAnsi="Calibri" w:cs="Calibri"/>
          <w:szCs w:val="22"/>
          <w:lang w:val="en-US"/>
        </w:rPr>
        <w:t>d.d</w:t>
      </w:r>
      <w:proofErr w:type="spellEnd"/>
      <w:proofErr w:type="gramEnd"/>
      <w:r w:rsidRPr="00826715">
        <w:rPr>
          <w:rFonts w:ascii="Calibri" w:hAnsi="Calibri" w:cs="Calibri"/>
          <w:szCs w:val="22"/>
          <w:lang w:val="en-US"/>
        </w:rPr>
        <w:t xml:space="preserve">. was held, attended by </w:t>
      </w:r>
      <w:r w:rsidR="00BF389A">
        <w:rPr>
          <w:rFonts w:ascii="Calibri" w:hAnsi="Calibri" w:cs="Calibri"/>
          <w:szCs w:val="22"/>
          <w:lang w:val="en-US"/>
        </w:rPr>
        <w:t xml:space="preserve">9,698,729 votes or 96.99 </w:t>
      </w:r>
      <w:r w:rsidRPr="00826715">
        <w:rPr>
          <w:rFonts w:ascii="Calibri" w:hAnsi="Calibri" w:cs="Calibri"/>
          <w:szCs w:val="22"/>
          <w:lang w:val="en-US"/>
        </w:rPr>
        <w:t>% of 10,000,000 votes in total.</w:t>
      </w:r>
    </w:p>
    <w:p w:rsidR="00826715" w:rsidRPr="00826715" w:rsidRDefault="00826715" w:rsidP="00826715">
      <w:pPr>
        <w:jc w:val="both"/>
        <w:rPr>
          <w:rFonts w:ascii="Calibri" w:hAnsi="Calibri" w:cs="Calibri"/>
          <w:szCs w:val="22"/>
          <w:lang w:val="en-US"/>
        </w:rPr>
      </w:pPr>
    </w:p>
    <w:p w:rsidR="00826715" w:rsidRDefault="00826715" w:rsidP="00826715">
      <w:pPr>
        <w:jc w:val="both"/>
        <w:rPr>
          <w:rFonts w:ascii="Calibri" w:hAnsi="Calibri" w:cs="Calibri"/>
          <w:szCs w:val="22"/>
          <w:lang w:val="en-US"/>
        </w:rPr>
      </w:pPr>
      <w:r w:rsidRPr="00826715">
        <w:rPr>
          <w:rFonts w:ascii="Calibri" w:hAnsi="Calibri" w:cs="Calibri"/>
          <w:szCs w:val="22"/>
          <w:lang w:val="en-US"/>
        </w:rPr>
        <w:t>Consolidated and unconsolidated Financial St</w:t>
      </w:r>
      <w:r>
        <w:rPr>
          <w:rFonts w:ascii="Calibri" w:hAnsi="Calibri" w:cs="Calibri"/>
          <w:szCs w:val="22"/>
          <w:lang w:val="en-US"/>
        </w:rPr>
        <w:t>atements for the year ended 2018</w:t>
      </w:r>
      <w:r w:rsidRPr="00826715">
        <w:rPr>
          <w:rFonts w:ascii="Calibri" w:hAnsi="Calibri" w:cs="Calibri"/>
          <w:szCs w:val="22"/>
          <w:lang w:val="en-US"/>
        </w:rPr>
        <w:t xml:space="preserve"> together with Independent  Auditor's Report, Company and </w:t>
      </w:r>
      <w:r>
        <w:rPr>
          <w:rFonts w:ascii="Calibri" w:hAnsi="Calibri" w:cs="Calibri"/>
          <w:szCs w:val="22"/>
          <w:lang w:val="en-US"/>
        </w:rPr>
        <w:t>INA Group Status Report for 2018</w:t>
      </w:r>
      <w:r w:rsidRPr="00826715">
        <w:rPr>
          <w:rFonts w:ascii="Calibri" w:hAnsi="Calibri" w:cs="Calibri"/>
          <w:szCs w:val="22"/>
          <w:lang w:val="en-US"/>
        </w:rPr>
        <w:t>, Report on the Supervision of the Condu</w:t>
      </w:r>
      <w:r>
        <w:rPr>
          <w:rFonts w:ascii="Calibri" w:hAnsi="Calibri" w:cs="Calibri"/>
          <w:szCs w:val="22"/>
          <w:lang w:val="en-US"/>
        </w:rPr>
        <w:t>ct of Company’s Business in 2018</w:t>
      </w:r>
      <w:r w:rsidRPr="00826715">
        <w:rPr>
          <w:rFonts w:ascii="Calibri" w:hAnsi="Calibri" w:cs="Calibri"/>
          <w:szCs w:val="22"/>
          <w:lang w:val="en-US"/>
        </w:rPr>
        <w:t xml:space="preserve"> were presented to the shareholders.</w:t>
      </w:r>
    </w:p>
    <w:p w:rsidR="00826715" w:rsidRPr="00826715" w:rsidRDefault="00826715" w:rsidP="00826715">
      <w:pPr>
        <w:jc w:val="both"/>
        <w:rPr>
          <w:rFonts w:ascii="Calibri" w:hAnsi="Calibri" w:cs="Calibri"/>
          <w:szCs w:val="22"/>
          <w:lang w:val="en-US"/>
        </w:rPr>
      </w:pPr>
    </w:p>
    <w:p w:rsidR="00826715" w:rsidRDefault="00826715" w:rsidP="00826715">
      <w:pPr>
        <w:jc w:val="both"/>
        <w:rPr>
          <w:rFonts w:ascii="Calibri" w:hAnsi="Calibri" w:cs="Calibri"/>
          <w:szCs w:val="22"/>
          <w:lang w:val="en-US"/>
        </w:rPr>
      </w:pPr>
      <w:r w:rsidRPr="00826715">
        <w:rPr>
          <w:rFonts w:ascii="Calibri" w:hAnsi="Calibri" w:cs="Calibri"/>
          <w:szCs w:val="22"/>
          <w:lang w:val="en-US"/>
        </w:rPr>
        <w:t>Decision on allocation</w:t>
      </w:r>
      <w:r>
        <w:rPr>
          <w:rFonts w:ascii="Calibri" w:hAnsi="Calibri" w:cs="Calibri"/>
          <w:szCs w:val="22"/>
          <w:lang w:val="en-US"/>
        </w:rPr>
        <w:t xml:space="preserve"> of profit of INA, </w:t>
      </w:r>
      <w:proofErr w:type="spellStart"/>
      <w:proofErr w:type="gramStart"/>
      <w:r>
        <w:rPr>
          <w:rFonts w:ascii="Calibri" w:hAnsi="Calibri" w:cs="Calibri"/>
          <w:szCs w:val="22"/>
          <w:lang w:val="en-US"/>
        </w:rPr>
        <w:t>d.d</w:t>
      </w:r>
      <w:proofErr w:type="spellEnd"/>
      <w:proofErr w:type="gramEnd"/>
      <w:r>
        <w:rPr>
          <w:rFonts w:ascii="Calibri" w:hAnsi="Calibri" w:cs="Calibri"/>
          <w:szCs w:val="22"/>
          <w:lang w:val="en-US"/>
        </w:rPr>
        <w:t>. for 2018</w:t>
      </w:r>
      <w:r w:rsidRPr="00826715">
        <w:rPr>
          <w:rFonts w:ascii="Calibri" w:hAnsi="Calibri" w:cs="Calibri"/>
          <w:szCs w:val="22"/>
          <w:lang w:val="en-US"/>
        </w:rPr>
        <w:t xml:space="preserve"> was made and the dividend amount of HRK </w:t>
      </w:r>
      <w:r>
        <w:rPr>
          <w:rFonts w:ascii="Calibri" w:hAnsi="Calibri" w:cs="Calibri"/>
          <w:szCs w:val="22"/>
          <w:lang w:val="en-US"/>
        </w:rPr>
        <w:t>125</w:t>
      </w:r>
      <w:r w:rsidRPr="00826715">
        <w:rPr>
          <w:rFonts w:ascii="Calibri" w:hAnsi="Calibri" w:cs="Calibri"/>
          <w:szCs w:val="22"/>
          <w:lang w:val="en-US"/>
        </w:rPr>
        <w:t xml:space="preserve"> per share was determined which will be paid to shareholders by the latest by July </w:t>
      </w:r>
      <w:r>
        <w:rPr>
          <w:rFonts w:ascii="Calibri" w:hAnsi="Calibri" w:cs="Calibri"/>
          <w:szCs w:val="22"/>
          <w:lang w:val="en-US"/>
        </w:rPr>
        <w:t>12</w:t>
      </w:r>
      <w:r w:rsidRPr="00826715">
        <w:rPr>
          <w:rFonts w:ascii="Calibri" w:hAnsi="Calibri" w:cs="Calibri"/>
          <w:szCs w:val="22"/>
          <w:lang w:val="en-US"/>
        </w:rPr>
        <w:t xml:space="preserve"> this year. </w:t>
      </w:r>
    </w:p>
    <w:p w:rsidR="00826715" w:rsidRDefault="00826715" w:rsidP="00826715">
      <w:pPr>
        <w:jc w:val="both"/>
        <w:rPr>
          <w:rFonts w:ascii="Calibri" w:hAnsi="Calibri" w:cs="Calibri"/>
          <w:szCs w:val="22"/>
          <w:lang w:val="en-US"/>
        </w:rPr>
      </w:pPr>
    </w:p>
    <w:p w:rsidR="00427C50" w:rsidRPr="00826715" w:rsidRDefault="00826715" w:rsidP="0032162F">
      <w:pPr>
        <w:jc w:val="both"/>
        <w:rPr>
          <w:sz w:val="20"/>
          <w:szCs w:val="20"/>
          <w:lang w:val="en-US"/>
        </w:rPr>
      </w:pPr>
      <w:r w:rsidRPr="00826715">
        <w:rPr>
          <w:rFonts w:ascii="Calibri" w:hAnsi="Calibri" w:cs="Calibri"/>
          <w:szCs w:val="22"/>
          <w:lang w:val="en-US"/>
        </w:rPr>
        <w:t xml:space="preserve">Furthermore, </w:t>
      </w:r>
      <w:r>
        <w:rPr>
          <w:rFonts w:ascii="Calibri" w:hAnsi="Calibri" w:cs="Calibri"/>
          <w:szCs w:val="22"/>
          <w:lang w:val="en-US"/>
        </w:rPr>
        <w:t>d</w:t>
      </w:r>
      <w:r w:rsidRPr="00826715">
        <w:rPr>
          <w:rFonts w:ascii="Calibri" w:hAnsi="Calibri" w:cs="Calibri"/>
          <w:szCs w:val="22"/>
          <w:lang w:val="en-US"/>
        </w:rPr>
        <w:t>ischarge to the members of the Management Board and Supervisory Board for business year 201</w:t>
      </w:r>
      <w:r>
        <w:rPr>
          <w:rFonts w:ascii="Calibri" w:hAnsi="Calibri" w:cs="Calibri"/>
          <w:szCs w:val="22"/>
          <w:lang w:val="en-US"/>
        </w:rPr>
        <w:t>8</w:t>
      </w:r>
      <w:r w:rsidRPr="00826715">
        <w:rPr>
          <w:rFonts w:ascii="Calibri" w:hAnsi="Calibri" w:cs="Calibri"/>
          <w:szCs w:val="22"/>
          <w:lang w:val="en-US"/>
        </w:rPr>
        <w:t xml:space="preserve"> </w:t>
      </w:r>
      <w:r>
        <w:rPr>
          <w:rFonts w:ascii="Calibri" w:hAnsi="Calibri" w:cs="Calibri"/>
          <w:szCs w:val="22"/>
          <w:lang w:val="en-US"/>
        </w:rPr>
        <w:t>was granted</w:t>
      </w:r>
      <w:r w:rsidRPr="00826715">
        <w:rPr>
          <w:rFonts w:ascii="Calibri" w:hAnsi="Calibri" w:cs="Calibri"/>
          <w:szCs w:val="22"/>
          <w:lang w:val="en-US"/>
        </w:rPr>
        <w:t xml:space="preserve">. Also, </w:t>
      </w:r>
      <w:r>
        <w:rPr>
          <w:rFonts w:ascii="Calibri" w:hAnsi="Calibri" w:cs="Calibri"/>
          <w:szCs w:val="22"/>
          <w:lang w:val="en-US"/>
        </w:rPr>
        <w:t>the D</w:t>
      </w:r>
      <w:r w:rsidRPr="00826715">
        <w:rPr>
          <w:rFonts w:ascii="Calibri" w:hAnsi="Calibri" w:cs="Calibri"/>
          <w:szCs w:val="22"/>
          <w:lang w:val="en-US"/>
        </w:rPr>
        <w:t>ecision on selection of the auditor of the Company for 201</w:t>
      </w:r>
      <w:r>
        <w:rPr>
          <w:rFonts w:ascii="Calibri" w:hAnsi="Calibri" w:cs="Calibri"/>
          <w:szCs w:val="22"/>
          <w:lang w:val="en-US"/>
        </w:rPr>
        <w:t>9 was made and t</w:t>
      </w:r>
      <w:r w:rsidRPr="00826715">
        <w:rPr>
          <w:rFonts w:ascii="Calibri" w:hAnsi="Calibri" w:cs="Calibri"/>
          <w:szCs w:val="22"/>
          <w:lang w:val="en-US"/>
        </w:rPr>
        <w:t>he appointment of M</w:t>
      </w:r>
      <w:r>
        <w:rPr>
          <w:rFonts w:ascii="Calibri" w:hAnsi="Calibri" w:cs="Calibri"/>
          <w:szCs w:val="22"/>
          <w:lang w:val="en-US"/>
        </w:rPr>
        <w:t>r</w:t>
      </w:r>
      <w:r w:rsidRPr="00826715">
        <w:rPr>
          <w:rFonts w:ascii="Calibri" w:hAnsi="Calibri" w:cs="Calibri"/>
          <w:szCs w:val="22"/>
          <w:lang w:val="en-US"/>
        </w:rPr>
        <w:t>.</w:t>
      </w:r>
      <w:r>
        <w:rPr>
          <w:rFonts w:ascii="Calibri" w:hAnsi="Calibri" w:cs="Calibri"/>
          <w:szCs w:val="22"/>
          <w:lang w:val="en-US"/>
        </w:rPr>
        <w:t xml:space="preserve"> Ratko </w:t>
      </w:r>
      <w:proofErr w:type="spellStart"/>
      <w:r>
        <w:rPr>
          <w:rFonts w:ascii="Calibri" w:hAnsi="Calibri" w:cs="Calibri"/>
          <w:szCs w:val="22"/>
          <w:lang w:val="en-US"/>
        </w:rPr>
        <w:t>Marković</w:t>
      </w:r>
      <w:proofErr w:type="spellEnd"/>
      <w:r>
        <w:rPr>
          <w:rFonts w:ascii="Calibri" w:hAnsi="Calibri" w:cs="Calibri"/>
          <w:szCs w:val="22"/>
          <w:lang w:val="en-US"/>
        </w:rPr>
        <w:t xml:space="preserve"> and Mr. Hrvoje Šimović</w:t>
      </w:r>
      <w:r w:rsidRPr="00826715">
        <w:rPr>
          <w:rFonts w:ascii="Calibri" w:hAnsi="Calibri" w:cs="Calibri"/>
          <w:szCs w:val="22"/>
          <w:lang w:val="en-US"/>
        </w:rPr>
        <w:t xml:space="preserve"> in the Audit Committee of INA, </w:t>
      </w:r>
      <w:proofErr w:type="spellStart"/>
      <w:proofErr w:type="gramStart"/>
      <w:r w:rsidRPr="00826715">
        <w:rPr>
          <w:rFonts w:ascii="Calibri" w:hAnsi="Calibri" w:cs="Calibri"/>
          <w:szCs w:val="22"/>
          <w:lang w:val="en-US"/>
        </w:rPr>
        <w:t>d.d</w:t>
      </w:r>
      <w:proofErr w:type="spellEnd"/>
      <w:proofErr w:type="gramEnd"/>
      <w:r w:rsidRPr="00826715">
        <w:rPr>
          <w:rFonts w:ascii="Calibri" w:hAnsi="Calibri" w:cs="Calibri"/>
          <w:szCs w:val="22"/>
          <w:lang w:val="en-US"/>
        </w:rPr>
        <w:t xml:space="preserve">. to the function of </w:t>
      </w:r>
      <w:r>
        <w:rPr>
          <w:rFonts w:ascii="Calibri" w:hAnsi="Calibri" w:cs="Calibri"/>
          <w:szCs w:val="22"/>
          <w:lang w:val="en-US"/>
        </w:rPr>
        <w:t>members</w:t>
      </w:r>
      <w:r w:rsidRPr="00826715">
        <w:rPr>
          <w:rFonts w:ascii="Calibri" w:hAnsi="Calibri" w:cs="Calibri"/>
          <w:szCs w:val="22"/>
          <w:lang w:val="en-US"/>
        </w:rPr>
        <w:t xml:space="preserve"> of the Audit Committee was confirmed</w:t>
      </w:r>
      <w:r>
        <w:rPr>
          <w:rFonts w:ascii="Calibri" w:hAnsi="Calibri" w:cs="Calibri"/>
          <w:szCs w:val="22"/>
          <w:lang w:val="en-US"/>
        </w:rPr>
        <w:t xml:space="preserve"> </w:t>
      </w:r>
      <w:r w:rsidRPr="00826715">
        <w:rPr>
          <w:rFonts w:ascii="Calibri" w:hAnsi="Calibri" w:cs="Calibri"/>
          <w:szCs w:val="22"/>
          <w:lang w:val="en-US"/>
        </w:rPr>
        <w:t>(</w:t>
      </w:r>
      <w:hyperlink r:id="rId14" w:history="1">
        <w:r w:rsidRPr="00210DE1">
          <w:rPr>
            <w:rStyle w:val="Hyperlink"/>
            <w:rFonts w:ascii="Calibri" w:hAnsi="Calibri" w:cs="Calibri"/>
            <w:szCs w:val="22"/>
            <w:lang w:val="en-US"/>
          </w:rPr>
          <w:t>details available a</w:t>
        </w:r>
        <w:bookmarkStart w:id="0" w:name="_GoBack"/>
        <w:bookmarkEnd w:id="0"/>
        <w:r w:rsidRPr="00210DE1">
          <w:rPr>
            <w:rStyle w:val="Hyperlink"/>
            <w:rFonts w:ascii="Calibri" w:hAnsi="Calibri" w:cs="Calibri"/>
            <w:szCs w:val="22"/>
            <w:lang w:val="en-US"/>
          </w:rPr>
          <w:t>t</w:t>
        </w:r>
        <w:r w:rsidRPr="00210DE1">
          <w:rPr>
            <w:rStyle w:val="Hyperlink"/>
            <w:rFonts w:ascii="Calibri" w:hAnsi="Calibri" w:cs="Calibri"/>
            <w:szCs w:val="22"/>
            <w:lang w:val="en-US"/>
          </w:rPr>
          <w:t xml:space="preserve"> INA website</w:t>
        </w:r>
      </w:hyperlink>
      <w:r>
        <w:rPr>
          <w:rFonts w:ascii="Calibri" w:hAnsi="Calibri" w:cs="Calibri"/>
          <w:szCs w:val="22"/>
          <w:lang w:val="en-US"/>
        </w:rPr>
        <w:t>).</w:t>
      </w:r>
    </w:p>
    <w:p w:rsidR="00427C50" w:rsidRPr="00826715" w:rsidRDefault="00427C50" w:rsidP="00427C50">
      <w:pPr>
        <w:rPr>
          <w:sz w:val="20"/>
          <w:szCs w:val="20"/>
          <w:lang w:val="en-US"/>
        </w:rPr>
      </w:pPr>
    </w:p>
    <w:p w:rsidR="00427C50" w:rsidRPr="00826715" w:rsidRDefault="00427C50" w:rsidP="00427C50">
      <w:pPr>
        <w:rPr>
          <w:sz w:val="20"/>
          <w:szCs w:val="20"/>
          <w:lang w:val="en-US"/>
        </w:rPr>
      </w:pPr>
    </w:p>
    <w:p w:rsidR="00427C50" w:rsidRPr="00826715" w:rsidRDefault="00427C50" w:rsidP="00427C50">
      <w:pPr>
        <w:rPr>
          <w:sz w:val="20"/>
          <w:szCs w:val="20"/>
          <w:lang w:val="en-US"/>
        </w:rPr>
      </w:pPr>
    </w:p>
    <w:p w:rsidR="00427C50" w:rsidRPr="00826715" w:rsidRDefault="00826715" w:rsidP="00427C50">
      <w:pPr>
        <w:jc w:val="both"/>
        <w:rPr>
          <w:rFonts w:asciiTheme="minorHAnsi" w:eastAsia="Calibri" w:hAnsiTheme="minorHAnsi" w:cs="Arial"/>
          <w:b/>
          <w:sz w:val="20"/>
          <w:szCs w:val="20"/>
          <w:lang w:val="en-US"/>
        </w:rPr>
      </w:pPr>
      <w:r>
        <w:rPr>
          <w:rFonts w:asciiTheme="minorHAnsi" w:eastAsia="Calibri" w:hAnsiTheme="minorHAnsi" w:cs="Arial"/>
          <w:b/>
          <w:sz w:val="20"/>
          <w:szCs w:val="20"/>
          <w:lang w:val="en-US"/>
        </w:rPr>
        <w:t>About INA Group</w:t>
      </w:r>
      <w:r w:rsidR="00427C50" w:rsidRPr="00826715">
        <w:rPr>
          <w:rFonts w:asciiTheme="minorHAnsi" w:eastAsia="Calibri" w:hAnsiTheme="minorHAnsi" w:cs="Arial"/>
          <w:b/>
          <w:sz w:val="20"/>
          <w:szCs w:val="20"/>
          <w:lang w:val="en-US"/>
        </w:rPr>
        <w:t xml:space="preserve"> </w:t>
      </w:r>
    </w:p>
    <w:p w:rsidR="00427C50" w:rsidRPr="00826715" w:rsidRDefault="00826715" w:rsidP="00427C50">
      <w:pPr>
        <w:jc w:val="both"/>
        <w:rPr>
          <w:rFonts w:asciiTheme="minorHAnsi" w:eastAsia="Calibri" w:hAnsiTheme="minorHAnsi" w:cs="Arial"/>
          <w:sz w:val="20"/>
          <w:szCs w:val="20"/>
          <w:lang w:val="en-US"/>
        </w:rPr>
      </w:pPr>
      <w:r w:rsidRPr="00826715">
        <w:rPr>
          <w:rFonts w:asciiTheme="minorHAnsi" w:eastAsia="Calibri" w:hAnsiTheme="minorHAnsi" w:cs="Arial"/>
          <w:sz w:val="20"/>
          <w:szCs w:val="20"/>
          <w:lang w:val="en-US"/>
        </w:rPr>
        <w:t xml:space="preserve">INA Group plays a leading role in Croatia’s oil business and a significant regional role in hydrocarbon exploration and production, oil processing, and the distribution of oil and oil products. INA Group consists of several affiliated entities, entirely or partially owned by INA, </w:t>
      </w:r>
      <w:proofErr w:type="spellStart"/>
      <w:r w:rsidRPr="00826715">
        <w:rPr>
          <w:rFonts w:asciiTheme="minorHAnsi" w:eastAsia="Calibri" w:hAnsiTheme="minorHAnsi" w:cs="Arial"/>
          <w:sz w:val="20"/>
          <w:szCs w:val="20"/>
          <w:lang w:val="en-US"/>
        </w:rPr>
        <w:t>d.d</w:t>
      </w:r>
      <w:proofErr w:type="spellEnd"/>
      <w:r w:rsidRPr="00826715">
        <w:rPr>
          <w:rFonts w:asciiTheme="minorHAnsi" w:eastAsia="Calibri" w:hAnsiTheme="minorHAnsi" w:cs="Arial"/>
          <w:sz w:val="20"/>
          <w:szCs w:val="20"/>
          <w:lang w:val="en-US"/>
        </w:rPr>
        <w:t xml:space="preserve">. The Group is based in Zagreb, Croatia. INA has hydrocarbon exploration and production operations in Croatia, Angola, and Egypt. The oil is processed at INA’s oil refineries - RN Rijeka and RN </w:t>
      </w:r>
      <w:proofErr w:type="spellStart"/>
      <w:r w:rsidRPr="00826715">
        <w:rPr>
          <w:rFonts w:asciiTheme="minorHAnsi" w:eastAsia="Calibri" w:hAnsiTheme="minorHAnsi" w:cs="Arial"/>
          <w:sz w:val="20"/>
          <w:szCs w:val="20"/>
          <w:lang w:val="en-US"/>
        </w:rPr>
        <w:t>Sisak</w:t>
      </w:r>
      <w:proofErr w:type="spellEnd"/>
      <w:r w:rsidRPr="00826715">
        <w:rPr>
          <w:rFonts w:asciiTheme="minorHAnsi" w:eastAsia="Calibri" w:hAnsiTheme="minorHAnsi" w:cs="Arial"/>
          <w:sz w:val="20"/>
          <w:szCs w:val="20"/>
          <w:lang w:val="en-US"/>
        </w:rPr>
        <w:t xml:space="preserve">, while INA’s regional retail network includes 500 retail sites in Croatia and the </w:t>
      </w:r>
      <w:proofErr w:type="spellStart"/>
      <w:r w:rsidRPr="00826715">
        <w:rPr>
          <w:rFonts w:asciiTheme="minorHAnsi" w:eastAsia="Calibri" w:hAnsiTheme="minorHAnsi" w:cs="Arial"/>
          <w:sz w:val="20"/>
          <w:szCs w:val="20"/>
          <w:lang w:val="en-US"/>
        </w:rPr>
        <w:t>neighbouring</w:t>
      </w:r>
      <w:proofErr w:type="spellEnd"/>
      <w:r w:rsidRPr="00826715">
        <w:rPr>
          <w:rFonts w:asciiTheme="minorHAnsi" w:eastAsia="Calibri" w:hAnsiTheme="minorHAnsi" w:cs="Arial"/>
          <w:sz w:val="20"/>
          <w:szCs w:val="20"/>
          <w:lang w:val="en-US"/>
        </w:rPr>
        <w:t xml:space="preserve"> countries. INA Group is a member of MOL Group.</w:t>
      </w:r>
    </w:p>
    <w:p w:rsidR="00427C50" w:rsidRPr="00826715" w:rsidRDefault="00427C50" w:rsidP="00427C50">
      <w:pPr>
        <w:jc w:val="both"/>
        <w:rPr>
          <w:rFonts w:asciiTheme="minorHAnsi" w:eastAsia="Calibri" w:hAnsiTheme="minorHAnsi" w:cs="Arial"/>
          <w:b/>
          <w:sz w:val="20"/>
          <w:szCs w:val="20"/>
          <w:lang w:val="en-US"/>
        </w:rPr>
      </w:pPr>
    </w:p>
    <w:p w:rsidR="00427C50" w:rsidRPr="00826715" w:rsidRDefault="00427C50" w:rsidP="00427C50">
      <w:pPr>
        <w:jc w:val="both"/>
        <w:rPr>
          <w:rFonts w:asciiTheme="minorHAnsi" w:eastAsia="Calibri" w:hAnsiTheme="minorHAnsi" w:cs="Arial"/>
          <w:sz w:val="20"/>
          <w:szCs w:val="20"/>
          <w:lang w:val="en-US"/>
        </w:rPr>
      </w:pPr>
      <w:r w:rsidRPr="00826715">
        <w:rPr>
          <w:rFonts w:asciiTheme="minorHAnsi" w:eastAsia="Calibri" w:hAnsiTheme="minorHAnsi" w:cs="Arial"/>
          <w:b/>
          <w:sz w:val="20"/>
          <w:szCs w:val="20"/>
          <w:lang w:val="en-US"/>
        </w:rPr>
        <w:t>PR</w:t>
      </w:r>
      <w:r w:rsidRPr="00826715">
        <w:rPr>
          <w:rFonts w:asciiTheme="minorHAnsi" w:eastAsia="Calibri" w:hAnsiTheme="minorHAnsi" w:cs="Arial"/>
          <w:b/>
          <w:sz w:val="20"/>
          <w:szCs w:val="20"/>
          <w:lang w:val="en-US"/>
        </w:rPr>
        <w:tab/>
      </w:r>
    </w:p>
    <w:p w:rsidR="00427C50" w:rsidRPr="00826715" w:rsidRDefault="00427C50" w:rsidP="00427C50">
      <w:pPr>
        <w:jc w:val="both"/>
        <w:rPr>
          <w:rFonts w:asciiTheme="minorHAnsi" w:eastAsia="Calibri" w:hAnsiTheme="minorHAnsi" w:cs="Arial"/>
          <w:sz w:val="20"/>
          <w:szCs w:val="20"/>
          <w:lang w:val="en-US"/>
        </w:rPr>
      </w:pPr>
      <w:proofErr w:type="spellStart"/>
      <w:r w:rsidRPr="00826715">
        <w:rPr>
          <w:rFonts w:asciiTheme="minorHAnsi" w:eastAsia="Calibri" w:hAnsiTheme="minorHAnsi" w:cs="Arial"/>
          <w:sz w:val="20"/>
          <w:szCs w:val="20"/>
          <w:lang w:val="en-US"/>
        </w:rPr>
        <w:t>Avenija</w:t>
      </w:r>
      <w:proofErr w:type="spellEnd"/>
      <w:r w:rsidRPr="00826715">
        <w:rPr>
          <w:rFonts w:asciiTheme="minorHAnsi" w:eastAsia="Calibri" w:hAnsiTheme="minorHAnsi" w:cs="Arial"/>
          <w:sz w:val="20"/>
          <w:szCs w:val="20"/>
          <w:lang w:val="en-US"/>
        </w:rPr>
        <w:t xml:space="preserve"> </w:t>
      </w:r>
      <w:proofErr w:type="spellStart"/>
      <w:r w:rsidRPr="00826715">
        <w:rPr>
          <w:rFonts w:asciiTheme="minorHAnsi" w:eastAsia="Calibri" w:hAnsiTheme="minorHAnsi" w:cs="Arial"/>
          <w:sz w:val="20"/>
          <w:szCs w:val="20"/>
          <w:lang w:val="en-US"/>
        </w:rPr>
        <w:t>Većeslava</w:t>
      </w:r>
      <w:proofErr w:type="spellEnd"/>
      <w:r w:rsidRPr="00826715">
        <w:rPr>
          <w:rFonts w:asciiTheme="minorHAnsi" w:eastAsia="Calibri" w:hAnsiTheme="minorHAnsi" w:cs="Arial"/>
          <w:sz w:val="20"/>
          <w:szCs w:val="20"/>
          <w:lang w:val="en-US"/>
        </w:rPr>
        <w:t xml:space="preserve"> </w:t>
      </w:r>
      <w:proofErr w:type="spellStart"/>
      <w:r w:rsidRPr="00826715">
        <w:rPr>
          <w:rFonts w:asciiTheme="minorHAnsi" w:eastAsia="Calibri" w:hAnsiTheme="minorHAnsi" w:cs="Arial"/>
          <w:sz w:val="20"/>
          <w:szCs w:val="20"/>
          <w:lang w:val="en-US"/>
        </w:rPr>
        <w:t>Holjevca</w:t>
      </w:r>
      <w:proofErr w:type="spellEnd"/>
      <w:r w:rsidRPr="00826715">
        <w:rPr>
          <w:rFonts w:asciiTheme="minorHAnsi" w:eastAsia="Calibri" w:hAnsiTheme="minorHAnsi" w:cs="Arial"/>
          <w:sz w:val="20"/>
          <w:szCs w:val="20"/>
          <w:lang w:val="en-US"/>
        </w:rPr>
        <w:t xml:space="preserve"> 10, Zagreb</w:t>
      </w:r>
    </w:p>
    <w:p w:rsidR="00427C50" w:rsidRPr="00826715" w:rsidRDefault="00427C50" w:rsidP="00427C50">
      <w:pPr>
        <w:jc w:val="both"/>
        <w:rPr>
          <w:rFonts w:asciiTheme="minorHAnsi" w:eastAsia="Calibri" w:hAnsiTheme="minorHAnsi" w:cs="Arial"/>
          <w:color w:val="0000FF"/>
          <w:sz w:val="20"/>
          <w:szCs w:val="20"/>
          <w:u w:val="single"/>
          <w:lang w:val="en-US"/>
        </w:rPr>
      </w:pPr>
      <w:r w:rsidRPr="00826715">
        <w:rPr>
          <w:rFonts w:asciiTheme="minorHAnsi" w:eastAsia="Calibri" w:hAnsiTheme="minorHAnsi" w:cs="Arial"/>
          <w:sz w:val="20"/>
          <w:szCs w:val="20"/>
          <w:lang w:val="en-US"/>
        </w:rPr>
        <w:t xml:space="preserve">Tel:  01 6450 552|Fax: 01 6452 406| @: </w:t>
      </w:r>
      <w:hyperlink r:id="rId15" w:history="1">
        <w:r w:rsidRPr="00826715">
          <w:rPr>
            <w:rFonts w:asciiTheme="minorHAnsi" w:eastAsia="Calibri" w:hAnsiTheme="minorHAnsi" w:cs="Arial"/>
            <w:color w:val="0000FF"/>
            <w:sz w:val="20"/>
            <w:szCs w:val="20"/>
            <w:u w:val="single"/>
            <w:lang w:val="en-US"/>
          </w:rPr>
          <w:t>pr@ina.hr</w:t>
        </w:r>
      </w:hyperlink>
    </w:p>
    <w:p w:rsidR="00427C50" w:rsidRPr="00826715" w:rsidRDefault="00427C50" w:rsidP="00427C50">
      <w:pPr>
        <w:rPr>
          <w:sz w:val="20"/>
          <w:szCs w:val="20"/>
          <w:lang w:val="en-US"/>
        </w:rPr>
      </w:pPr>
    </w:p>
    <w:p w:rsidR="00427C50" w:rsidRPr="00826715" w:rsidRDefault="00427C50" w:rsidP="00427C50">
      <w:pPr>
        <w:rPr>
          <w:sz w:val="20"/>
          <w:szCs w:val="20"/>
          <w:lang w:val="en-US"/>
        </w:rPr>
      </w:pPr>
    </w:p>
    <w:sectPr w:rsidR="00427C50" w:rsidRPr="00826715" w:rsidSect="003B0A1B">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58" w:rsidRDefault="001B6758" w:rsidP="00C11370">
      <w:r>
        <w:separator/>
      </w:r>
    </w:p>
  </w:endnote>
  <w:endnote w:type="continuationSeparator" w:id="0">
    <w:p w:rsidR="001B6758" w:rsidRDefault="001B6758"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Footer"/>
      <w:rPr>
        <w:sz w:val="2"/>
      </w:rPr>
    </w:pPr>
  </w:p>
  <w:p w:rsidR="002A23BD" w:rsidRDefault="002A23BD">
    <w:pPr>
      <w:pStyle w:val="Footer"/>
      <w:rPr>
        <w:sz w:val="2"/>
      </w:rPr>
    </w:pPr>
  </w:p>
  <w:p w:rsidR="002A23BD" w:rsidRPr="000164F0" w:rsidRDefault="002A23BD">
    <w:pPr>
      <w:pStyle w:val="Footer"/>
      <w:rPr>
        <w:sz w:val="8"/>
        <w:szCs w:val="8"/>
      </w:rPr>
    </w:pPr>
  </w:p>
  <w:p w:rsidR="002A23BD" w:rsidRDefault="002A23B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F7606F">
      <w:rPr>
        <w:rStyle w:val="PageNumber"/>
        <w:noProof/>
        <w:sz w:val="18"/>
      </w:rPr>
      <w:t>1</w:t>
    </w:r>
    <w:r>
      <w:rPr>
        <w:rStyle w:val="PageNumber"/>
        <w:sz w:val="18"/>
      </w:rPr>
      <w:fldChar w:fldCharType="end"/>
    </w:r>
  </w:p>
  <w:p w:rsidR="002A23BD" w:rsidRDefault="002A23BD">
    <w:pPr>
      <w:pStyle w:val="Footer"/>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F7606F" w:rsidRPr="00CD53EE" w:rsidTr="0068251E">
      <w:trPr>
        <w:cantSplit/>
        <w:trHeight w:val="253"/>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F7606F" w:rsidRPr="002B598A" w:rsidTr="00F04886">
            <w:trPr>
              <w:cantSplit/>
              <w:trHeight w:val="181"/>
            </w:trPr>
            <w:tc>
              <w:tcPr>
                <w:tcW w:w="1998" w:type="dxa"/>
                <w:vMerge w:val="restart"/>
                <w:tcBorders>
                  <w:top w:val="single" w:sz="4" w:space="0" w:color="auto"/>
                  <w:left w:val="nil"/>
                  <w:right w:val="nil"/>
                </w:tcBorders>
              </w:tcPr>
              <w:p w:rsidR="00F7606F" w:rsidRPr="002B598A" w:rsidRDefault="00F7606F" w:rsidP="00A61A72">
                <w:pPr>
                  <w:pStyle w:val="Footer"/>
                  <w:spacing w:before="20" w:after="20"/>
                  <w:rPr>
                    <w:rFonts w:cs="Arial"/>
                    <w:b/>
                    <w:bCs/>
                    <w:sz w:val="14"/>
                    <w:szCs w:val="14"/>
                  </w:rPr>
                </w:pPr>
                <w:r w:rsidRPr="002B598A">
                  <w:rPr>
                    <w:rFonts w:cs="Arial"/>
                    <w:b/>
                    <w:bCs/>
                    <w:sz w:val="14"/>
                    <w:szCs w:val="14"/>
                  </w:rPr>
                  <w:t>INA, d.d.</w:t>
                </w:r>
              </w:p>
              <w:p w:rsidR="00F7606F" w:rsidRPr="002B598A" w:rsidRDefault="00F7606F" w:rsidP="00A61A72">
                <w:pPr>
                  <w:pStyle w:val="Footer"/>
                  <w:rPr>
                    <w:rFonts w:cs="Arial"/>
                    <w:sz w:val="11"/>
                    <w:szCs w:val="11"/>
                  </w:rPr>
                </w:pPr>
                <w:r w:rsidRPr="002B598A">
                  <w:rPr>
                    <w:rFonts w:cs="Arial"/>
                    <w:sz w:val="11"/>
                    <w:szCs w:val="11"/>
                  </w:rPr>
                  <w:t xml:space="preserve">Avenija Većeslava Holjevca 10 </w:t>
                </w:r>
              </w:p>
              <w:p w:rsidR="00F7606F" w:rsidRPr="002B598A" w:rsidRDefault="00F7606F" w:rsidP="00A61A72">
                <w:pPr>
                  <w:pStyle w:val="Footer"/>
                  <w:rPr>
                    <w:rFonts w:cs="Arial"/>
                    <w:sz w:val="11"/>
                    <w:szCs w:val="11"/>
                  </w:rPr>
                </w:pPr>
                <w:r w:rsidRPr="002B598A">
                  <w:rPr>
                    <w:rFonts w:cs="Arial"/>
                    <w:sz w:val="11"/>
                    <w:szCs w:val="11"/>
                  </w:rPr>
                  <w:t>10 002 Zagreb    p.p. 555</w:t>
                </w:r>
              </w:p>
              <w:p w:rsidR="00F7606F" w:rsidRPr="002B598A" w:rsidRDefault="00F7606F" w:rsidP="00A61A72">
                <w:pPr>
                  <w:pStyle w:val="Footer"/>
                  <w:rPr>
                    <w:rFonts w:cs="Arial"/>
                    <w:sz w:val="11"/>
                    <w:szCs w:val="11"/>
                  </w:rPr>
                </w:pPr>
                <w:r w:rsidRPr="002B598A">
                  <w:rPr>
                    <w:rFonts w:cs="Arial"/>
                    <w:sz w:val="11"/>
                    <w:szCs w:val="11"/>
                  </w:rPr>
                  <w:t xml:space="preserve">Hrvatska - </w:t>
                </w:r>
                <w:r w:rsidRPr="002B598A">
                  <w:rPr>
                    <w:rFonts w:cs="Arial"/>
                    <w:i/>
                    <w:iCs/>
                    <w:sz w:val="11"/>
                    <w:szCs w:val="11"/>
                  </w:rPr>
                  <w:t>Croatia</w:t>
                </w:r>
              </w:p>
              <w:p w:rsidR="00F7606F" w:rsidRPr="002B598A" w:rsidRDefault="00F7606F" w:rsidP="00A61A72">
                <w:pPr>
                  <w:pStyle w:val="Footer"/>
                  <w:ind w:right="-72"/>
                  <w:rPr>
                    <w:rFonts w:cs="Arial"/>
                    <w:sz w:val="11"/>
                    <w:szCs w:val="11"/>
                  </w:rPr>
                </w:pPr>
                <w:r w:rsidRPr="002B598A">
                  <w:rPr>
                    <w:rFonts w:cs="Arial"/>
                    <w:sz w:val="11"/>
                    <w:szCs w:val="11"/>
                  </w:rPr>
                  <w:t xml:space="preserve">Telefon - </w:t>
                </w:r>
                <w:r w:rsidRPr="002B598A">
                  <w:rPr>
                    <w:rFonts w:cs="Arial"/>
                    <w:i/>
                    <w:iCs/>
                    <w:sz w:val="11"/>
                    <w:szCs w:val="11"/>
                  </w:rPr>
                  <w:t>Telephone</w:t>
                </w:r>
                <w:r w:rsidRPr="002B598A">
                  <w:rPr>
                    <w:rFonts w:cs="Arial"/>
                    <w:sz w:val="11"/>
                    <w:szCs w:val="11"/>
                  </w:rPr>
                  <w:t xml:space="preserve"> +385(1)6450000</w:t>
                </w:r>
              </w:p>
              <w:p w:rsidR="00F7606F" w:rsidRPr="002B598A" w:rsidRDefault="00F7606F" w:rsidP="00A61A72">
                <w:pPr>
                  <w:pStyle w:val="Footer"/>
                  <w:rPr>
                    <w:sz w:val="11"/>
                    <w:szCs w:val="11"/>
                  </w:rPr>
                </w:pPr>
                <w:r w:rsidRPr="002B598A">
                  <w:rPr>
                    <w:rFonts w:cs="Arial"/>
                    <w:sz w:val="11"/>
                    <w:szCs w:val="11"/>
                  </w:rPr>
                  <w:t xml:space="preserve">Faks - </w:t>
                </w:r>
                <w:r w:rsidRPr="002B598A">
                  <w:rPr>
                    <w:rFonts w:cs="Arial"/>
                    <w:i/>
                    <w:iCs/>
                    <w:sz w:val="11"/>
                    <w:szCs w:val="11"/>
                  </w:rPr>
                  <w:t>Fax</w:t>
                </w:r>
                <w:r w:rsidRPr="002B598A">
                  <w:rPr>
                    <w:rFonts w:cs="Arial"/>
                    <w:sz w:val="11"/>
                    <w:szCs w:val="11"/>
                  </w:rPr>
                  <w:t xml:space="preserve"> + 385(1)6452100</w:t>
                </w:r>
              </w:p>
            </w:tc>
            <w:tc>
              <w:tcPr>
                <w:tcW w:w="1554" w:type="dxa"/>
                <w:tcBorders>
                  <w:top w:val="single" w:sz="4" w:space="0" w:color="auto"/>
                  <w:left w:val="nil"/>
                  <w:bottom w:val="nil"/>
                  <w:right w:val="nil"/>
                </w:tcBorders>
                <w:vAlign w:val="center"/>
              </w:tcPr>
              <w:p w:rsidR="00F7606F" w:rsidRPr="002B598A" w:rsidRDefault="00F7606F" w:rsidP="00A61A72">
                <w:pPr>
                  <w:pStyle w:val="Footer"/>
                  <w:ind w:left="-108"/>
                  <w:rPr>
                    <w:sz w:val="10"/>
                    <w:szCs w:val="10"/>
                  </w:rPr>
                </w:pPr>
                <w:r w:rsidRPr="002B598A">
                  <w:rPr>
                    <w:rFonts w:cs="Arial"/>
                    <w:sz w:val="10"/>
                    <w:szCs w:val="10"/>
                  </w:rPr>
                  <w:t xml:space="preserve">Banka - </w:t>
                </w:r>
                <w:r w:rsidRPr="002B598A">
                  <w:rPr>
                    <w:rFonts w:cs="Arial"/>
                    <w:i/>
                    <w:iCs/>
                    <w:sz w:val="10"/>
                    <w:szCs w:val="10"/>
                  </w:rPr>
                  <w:t>Bank</w:t>
                </w:r>
              </w:p>
            </w:tc>
            <w:tc>
              <w:tcPr>
                <w:tcW w:w="2225" w:type="dxa"/>
                <w:tcBorders>
                  <w:top w:val="single" w:sz="4" w:space="0" w:color="auto"/>
                  <w:left w:val="nil"/>
                  <w:bottom w:val="nil"/>
                  <w:right w:val="nil"/>
                </w:tcBorders>
                <w:vAlign w:val="center"/>
              </w:tcPr>
              <w:p w:rsidR="00F7606F" w:rsidRPr="002B598A" w:rsidRDefault="00F7606F" w:rsidP="00A61A72">
                <w:pPr>
                  <w:pStyle w:val="Footer"/>
                  <w:ind w:left="-108"/>
                  <w:rPr>
                    <w:rFonts w:cs="Arial"/>
                    <w:sz w:val="10"/>
                    <w:szCs w:val="10"/>
                  </w:rPr>
                </w:pPr>
                <w:r w:rsidRPr="002B598A">
                  <w:rPr>
                    <w:rFonts w:cs="Arial"/>
                    <w:sz w:val="10"/>
                    <w:szCs w:val="10"/>
                  </w:rPr>
                  <w:t xml:space="preserve">Adresa - </w:t>
                </w:r>
                <w:r w:rsidRPr="002B598A">
                  <w:rPr>
                    <w:rFonts w:cs="Arial"/>
                    <w:i/>
                    <w:iCs/>
                    <w:sz w:val="10"/>
                    <w:szCs w:val="10"/>
                  </w:rPr>
                  <w:t>Address</w:t>
                </w:r>
              </w:p>
            </w:tc>
            <w:tc>
              <w:tcPr>
                <w:tcW w:w="1528" w:type="dxa"/>
                <w:tcBorders>
                  <w:top w:val="single" w:sz="4" w:space="0" w:color="auto"/>
                  <w:left w:val="nil"/>
                  <w:bottom w:val="nil"/>
                  <w:right w:val="nil"/>
                </w:tcBorders>
                <w:vAlign w:val="center"/>
              </w:tcPr>
              <w:p w:rsidR="00F7606F" w:rsidRPr="002B598A" w:rsidRDefault="00F7606F" w:rsidP="00A61A72">
                <w:pPr>
                  <w:pStyle w:val="Footer"/>
                  <w:ind w:left="-108" w:right="-108"/>
                  <w:rPr>
                    <w:rFonts w:cs="Arial"/>
                    <w:sz w:val="10"/>
                    <w:szCs w:val="10"/>
                  </w:rPr>
                </w:pPr>
                <w:r w:rsidRPr="002B598A">
                  <w:rPr>
                    <w:rFonts w:cs="Arial"/>
                    <w:sz w:val="10"/>
                    <w:szCs w:val="10"/>
                  </w:rPr>
                  <w:t xml:space="preserve">IBAN broj - </w:t>
                </w:r>
                <w:r w:rsidRPr="002B598A">
                  <w:rPr>
                    <w:rFonts w:cs="Arial"/>
                    <w:i/>
                    <w:iCs/>
                    <w:sz w:val="10"/>
                    <w:szCs w:val="10"/>
                  </w:rPr>
                  <w:t>IBAN Number</w:t>
                </w:r>
              </w:p>
            </w:tc>
            <w:tc>
              <w:tcPr>
                <w:tcW w:w="2159" w:type="dxa"/>
                <w:vMerge w:val="restart"/>
                <w:tcBorders>
                  <w:top w:val="single" w:sz="4" w:space="0" w:color="auto"/>
                  <w:left w:val="nil"/>
                  <w:right w:val="nil"/>
                </w:tcBorders>
                <w:tcMar>
                  <w:left w:w="57" w:type="dxa"/>
                  <w:right w:w="57" w:type="dxa"/>
                </w:tcMar>
              </w:tcPr>
              <w:p w:rsidR="00F7606F" w:rsidRPr="002B598A" w:rsidRDefault="00F7606F" w:rsidP="00A61A72">
                <w:pPr>
                  <w:pStyle w:val="Footer"/>
                  <w:spacing w:before="40"/>
                  <w:rPr>
                    <w:rFonts w:ascii="Arial Narrow" w:hAnsi="Arial Narrow" w:cs="Arial"/>
                    <w:sz w:val="12"/>
                    <w:szCs w:val="12"/>
                  </w:rPr>
                </w:pPr>
                <w:r w:rsidRPr="002B598A">
                  <w:rPr>
                    <w:rFonts w:ascii="Arial Narrow" w:hAnsi="Arial Narrow" w:cs="Arial"/>
                    <w:sz w:val="12"/>
                    <w:szCs w:val="12"/>
                  </w:rPr>
                  <w:t>Trgovački sud u Zagrebu</w:t>
                </w:r>
              </w:p>
              <w:p w:rsidR="00F7606F" w:rsidRPr="002B598A" w:rsidRDefault="00F7606F" w:rsidP="00A61A72">
                <w:pPr>
                  <w:pStyle w:val="Footer"/>
                  <w:rPr>
                    <w:rFonts w:ascii="Arial Narrow" w:hAnsi="Arial Narrow" w:cs="Arial"/>
                    <w:i/>
                    <w:iCs/>
                    <w:sz w:val="12"/>
                    <w:szCs w:val="12"/>
                  </w:rPr>
                </w:pPr>
                <w:r w:rsidRPr="002B598A">
                  <w:rPr>
                    <w:rFonts w:ascii="Arial Narrow" w:hAnsi="Arial Narrow" w:cs="Arial"/>
                    <w:i/>
                    <w:iCs/>
                    <w:sz w:val="12"/>
                    <w:szCs w:val="12"/>
                    <w:lang w:val="en-US"/>
                  </w:rPr>
                  <w:t>Commercial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Court</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in</w:t>
                </w:r>
                <w:r w:rsidRPr="002B598A">
                  <w:rPr>
                    <w:rFonts w:ascii="Arial Narrow" w:hAnsi="Arial Narrow" w:cs="Arial"/>
                    <w:i/>
                    <w:iCs/>
                    <w:sz w:val="12"/>
                    <w:szCs w:val="12"/>
                  </w:rPr>
                  <w:t xml:space="preserve"> </w:t>
                </w:r>
                <w:smartTag w:uri="urn:schemas-microsoft-com:office:smarttags" w:element="place">
                  <w:smartTag w:uri="urn:schemas-microsoft-com:office:smarttags" w:element="City">
                    <w:r w:rsidRPr="002B598A">
                      <w:rPr>
                        <w:rFonts w:ascii="Arial Narrow" w:hAnsi="Arial Narrow" w:cs="Arial"/>
                        <w:i/>
                        <w:iCs/>
                        <w:sz w:val="12"/>
                        <w:szCs w:val="12"/>
                        <w:lang w:val="en-US"/>
                      </w:rPr>
                      <w:t>Zagreb</w:t>
                    </w:r>
                  </w:smartTag>
                </w:smartTag>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MBS: 080000604</w:t>
                </w:r>
              </w:p>
              <w:p w:rsidR="00F7606F" w:rsidRPr="002B598A" w:rsidRDefault="00F7606F" w:rsidP="00A61A72">
                <w:pPr>
                  <w:pStyle w:val="Footer"/>
                  <w:rPr>
                    <w:rFonts w:ascii="Arial Narrow" w:hAnsi="Arial Narrow" w:cs="Arial"/>
                    <w:i/>
                    <w:iCs/>
                    <w:sz w:val="12"/>
                    <w:szCs w:val="12"/>
                  </w:rPr>
                </w:pPr>
                <w:r w:rsidRPr="002B598A">
                  <w:rPr>
                    <w:rFonts w:ascii="Arial Narrow" w:hAnsi="Arial Narrow" w:cs="Arial"/>
                    <w:sz w:val="12"/>
                    <w:szCs w:val="12"/>
                  </w:rPr>
                  <w:t xml:space="preserve">Uplaćen temeljni kapital – </w:t>
                </w:r>
                <w:r w:rsidRPr="002B598A">
                  <w:rPr>
                    <w:rFonts w:ascii="Arial Narrow" w:hAnsi="Arial Narrow" w:cs="Arial"/>
                    <w:i/>
                    <w:iCs/>
                    <w:sz w:val="12"/>
                    <w:szCs w:val="12"/>
                    <w:lang w:val="en-US"/>
                  </w:rPr>
                  <w:t>Paid</w:t>
                </w:r>
                <w:r w:rsidRPr="002B598A">
                  <w:rPr>
                    <w:rFonts w:ascii="Arial Narrow" w:hAnsi="Arial Narrow" w:cs="Arial"/>
                    <w:sz w:val="12"/>
                    <w:szCs w:val="12"/>
                  </w:rPr>
                  <w:t xml:space="preserve"> </w:t>
                </w:r>
                <w:r w:rsidRPr="002B598A">
                  <w:rPr>
                    <w:rFonts w:ascii="Arial Narrow" w:hAnsi="Arial Narrow" w:cs="Arial"/>
                    <w:sz w:val="12"/>
                    <w:szCs w:val="12"/>
                    <w:lang w:val="en-US"/>
                  </w:rPr>
                  <w:t>c</w:t>
                </w:r>
                <w:r w:rsidRPr="002B598A">
                  <w:rPr>
                    <w:rFonts w:ascii="Arial Narrow" w:hAnsi="Arial Narrow" w:cs="Arial"/>
                    <w:i/>
                    <w:iCs/>
                    <w:sz w:val="12"/>
                    <w:szCs w:val="12"/>
                    <w:lang w:val="en-US"/>
                  </w:rPr>
                  <w:t>apital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stock</w:t>
                </w:r>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 xml:space="preserve">9.000.000.000,00 kn - HRK </w:t>
                </w:r>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Broj izdanih dionica / Nominalna vrijednost</w:t>
                </w:r>
              </w:p>
              <w:p w:rsidR="00F7606F" w:rsidRPr="002B598A" w:rsidRDefault="00F7606F" w:rsidP="00A61A72">
                <w:pPr>
                  <w:pStyle w:val="Footer"/>
                  <w:rPr>
                    <w:rFonts w:ascii="Arial Narrow" w:hAnsi="Arial Narrow" w:cs="Arial"/>
                    <w:i/>
                    <w:iCs/>
                    <w:sz w:val="12"/>
                    <w:szCs w:val="12"/>
                    <w:lang w:val="en-US"/>
                  </w:rPr>
                </w:pPr>
                <w:r w:rsidRPr="002B598A">
                  <w:rPr>
                    <w:rFonts w:ascii="Arial Narrow" w:hAnsi="Arial Narrow" w:cs="Arial"/>
                    <w:i/>
                    <w:iCs/>
                    <w:sz w:val="12"/>
                    <w:szCs w:val="12"/>
                    <w:lang w:val="en-US"/>
                  </w:rPr>
                  <w:t>No. of issued shares / Nominal value</w:t>
                </w:r>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 xml:space="preserve">10.000.000 / 900,00 kn - HRK </w:t>
                </w:r>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 xml:space="preserve">Matični broj – </w:t>
                </w:r>
                <w:r w:rsidRPr="002B598A">
                  <w:rPr>
                    <w:rFonts w:ascii="Arial Narrow" w:hAnsi="Arial Narrow" w:cs="Arial"/>
                    <w:i/>
                    <w:iCs/>
                    <w:sz w:val="12"/>
                    <w:szCs w:val="12"/>
                    <w:lang w:val="nl-NL"/>
                  </w:rPr>
                  <w:t>Reg. No</w:t>
                </w:r>
                <w:r w:rsidRPr="002B598A">
                  <w:rPr>
                    <w:rFonts w:ascii="Arial Narrow" w:hAnsi="Arial Narrow" w:cs="Arial"/>
                    <w:i/>
                    <w:iCs/>
                    <w:sz w:val="12"/>
                    <w:szCs w:val="12"/>
                  </w:rPr>
                  <w:t>.</w:t>
                </w:r>
                <w:r w:rsidRPr="002B598A">
                  <w:rPr>
                    <w:rFonts w:ascii="Arial Narrow" w:hAnsi="Arial Narrow" w:cs="Arial"/>
                    <w:sz w:val="12"/>
                    <w:szCs w:val="12"/>
                  </w:rPr>
                  <w:t xml:space="preserve"> 3586243</w:t>
                </w:r>
              </w:p>
              <w:p w:rsidR="00F7606F" w:rsidRPr="002B598A" w:rsidRDefault="00F7606F" w:rsidP="00A61A72">
                <w:pPr>
                  <w:pStyle w:val="Footer"/>
                  <w:rPr>
                    <w:rFonts w:ascii="Arial Narrow" w:hAnsi="Arial Narrow" w:cs="Arial"/>
                    <w:sz w:val="12"/>
                    <w:szCs w:val="12"/>
                  </w:rPr>
                </w:pPr>
                <w:r w:rsidRPr="002B598A">
                  <w:rPr>
                    <w:rFonts w:ascii="Arial Narrow" w:hAnsi="Arial Narrow" w:cs="Arial"/>
                    <w:sz w:val="12"/>
                    <w:szCs w:val="12"/>
                  </w:rPr>
                  <w:t>OIB – 27759560625</w:t>
                </w:r>
              </w:p>
              <w:p w:rsidR="00F7606F" w:rsidRPr="002B598A" w:rsidRDefault="00F7606F" w:rsidP="00A61A72">
                <w:pPr>
                  <w:pStyle w:val="Footer"/>
                  <w:rPr>
                    <w:sz w:val="11"/>
                    <w:szCs w:val="11"/>
                  </w:rPr>
                </w:pPr>
                <w:r w:rsidRPr="002B598A">
                  <w:rPr>
                    <w:rFonts w:ascii="Arial Narrow" w:hAnsi="Arial Narrow" w:cs="Arial"/>
                    <w:sz w:val="12"/>
                    <w:szCs w:val="12"/>
                  </w:rPr>
                  <w:t xml:space="preserve">PDV identifikacijski broj / </w:t>
                </w:r>
                <w:r w:rsidRPr="002B598A">
                  <w:rPr>
                    <w:rFonts w:ascii="Arial Narrow" w:hAnsi="Arial Narrow" w:cs="Arial"/>
                    <w:i/>
                    <w:iCs/>
                    <w:sz w:val="12"/>
                    <w:szCs w:val="12"/>
                  </w:rPr>
                  <w:t xml:space="preserve">VAT </w:t>
                </w:r>
                <w:r w:rsidRPr="002B598A">
                  <w:rPr>
                    <w:rFonts w:ascii="Arial Narrow" w:hAnsi="Arial Narrow" w:cs="Arial"/>
                    <w:i/>
                    <w:iCs/>
                    <w:sz w:val="12"/>
                    <w:szCs w:val="12"/>
                    <w:lang w:val="en-US"/>
                  </w:rPr>
                  <w:t>identification number</w:t>
                </w:r>
                <w:r w:rsidRPr="002B598A">
                  <w:rPr>
                    <w:rFonts w:ascii="Arial Narrow" w:hAnsi="Arial Narrow" w:cs="Arial"/>
                    <w:sz w:val="12"/>
                    <w:szCs w:val="12"/>
                  </w:rPr>
                  <w:t xml:space="preserve"> </w:t>
                </w:r>
                <w:r w:rsidRPr="002B598A">
                  <w:rPr>
                    <w:sz w:val="11"/>
                    <w:szCs w:val="11"/>
                  </w:rPr>
                  <w:t>HR27759560625</w:t>
                </w:r>
              </w:p>
            </w:tc>
          </w:tr>
          <w:tr w:rsidR="00F7606F" w:rsidRPr="002B598A" w:rsidTr="00F04886">
            <w:trPr>
              <w:cantSplit/>
              <w:trHeight w:val="1304"/>
            </w:trPr>
            <w:tc>
              <w:tcPr>
                <w:tcW w:w="1998" w:type="dxa"/>
                <w:vMerge/>
                <w:tcBorders>
                  <w:left w:val="nil"/>
                  <w:bottom w:val="nil"/>
                  <w:right w:val="nil"/>
                </w:tcBorders>
              </w:tcPr>
              <w:p w:rsidR="00F7606F" w:rsidRPr="002B598A" w:rsidRDefault="00F7606F" w:rsidP="00A61A72">
                <w:pPr>
                  <w:pStyle w:val="Footer"/>
                  <w:rPr>
                    <w:rFonts w:cs="Arial"/>
                    <w:b/>
                    <w:bCs/>
                    <w:sz w:val="11"/>
                    <w:szCs w:val="11"/>
                  </w:rPr>
                </w:pPr>
              </w:p>
            </w:tc>
            <w:tc>
              <w:tcPr>
                <w:tcW w:w="1554" w:type="dxa"/>
                <w:tcBorders>
                  <w:top w:val="nil"/>
                  <w:left w:val="nil"/>
                  <w:bottom w:val="nil"/>
                  <w:right w:val="nil"/>
                </w:tcBorders>
              </w:tcPr>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Privredna banka Zagreb d.d.</w:t>
                </w:r>
              </w:p>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 xml:space="preserve">Raiffeisenbank Austria d.d. </w:t>
                </w:r>
              </w:p>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Zagrebačka banka d.d.</w:t>
                </w:r>
              </w:p>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OTP banka d.d.</w:t>
                </w:r>
              </w:p>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sz w:val="10"/>
                    <w:szCs w:val="10"/>
                  </w:rPr>
                  <w:t xml:space="preserve">Erste&amp;Steiermärkische Bank </w:t>
                </w:r>
                <w:r w:rsidRPr="001171F4">
                  <w:rPr>
                    <w:rFonts w:ascii="Arial Narrow" w:hAnsi="Arial Narrow" w:cs="Arial"/>
                    <w:sz w:val="10"/>
                    <w:szCs w:val="10"/>
                  </w:rPr>
                  <w:t xml:space="preserve">d.d. </w:t>
                </w:r>
              </w:p>
              <w:p w:rsidR="00F7606F" w:rsidRPr="001171F4" w:rsidRDefault="00F7606F" w:rsidP="00A61A72">
                <w:pPr>
                  <w:pStyle w:val="Footer"/>
                  <w:spacing w:line="216" w:lineRule="auto"/>
                  <w:ind w:left="-108"/>
                  <w:rPr>
                    <w:rFonts w:ascii="Arial Narrow" w:hAnsi="Arial Narrow"/>
                    <w:sz w:val="10"/>
                    <w:szCs w:val="10"/>
                  </w:rPr>
                </w:pPr>
                <w:r w:rsidRPr="001171F4">
                  <w:rPr>
                    <w:rFonts w:ascii="Arial Narrow" w:hAnsi="Arial Narrow"/>
                    <w:sz w:val="10"/>
                    <w:szCs w:val="10"/>
                  </w:rPr>
                  <w:t xml:space="preserve">Sberbank d.d. </w:t>
                </w:r>
              </w:p>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BANCA POPOLARE DI SONDRIO</w:t>
                </w:r>
              </w:p>
              <w:p w:rsidR="00F7606F" w:rsidRPr="001171F4" w:rsidRDefault="00F7606F" w:rsidP="00A61A7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NATIXIS</w:t>
                </w:r>
              </w:p>
              <w:p w:rsidR="00F7606F" w:rsidRPr="001171F4" w:rsidRDefault="00F7606F" w:rsidP="00A61A7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UniCredit Bank Austria AG</w:t>
                </w:r>
              </w:p>
              <w:p w:rsidR="00F7606F" w:rsidRPr="001171F4" w:rsidRDefault="00F7606F" w:rsidP="00A61A72">
                <w:pPr>
                  <w:pStyle w:val="Footer"/>
                  <w:spacing w:line="216" w:lineRule="auto"/>
                  <w:ind w:left="-108"/>
                  <w:rPr>
                    <w:rFonts w:ascii="Arial Narrow" w:hAnsi="Arial Narrow"/>
                    <w:sz w:val="10"/>
                    <w:szCs w:val="10"/>
                    <w:lang w:bidi="ta-IN"/>
                  </w:rPr>
                </w:pPr>
              </w:p>
              <w:p w:rsidR="00F7606F" w:rsidRPr="001171F4" w:rsidRDefault="00F7606F" w:rsidP="00A61A7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BNP Paribas (Suisse) SA</w:t>
                </w:r>
              </w:p>
              <w:p w:rsidR="00F7606F" w:rsidRPr="001171F4" w:rsidRDefault="00F7606F" w:rsidP="00A61A72">
                <w:pPr>
                  <w:pStyle w:val="Footer"/>
                  <w:spacing w:line="216" w:lineRule="auto"/>
                  <w:ind w:left="-108"/>
                  <w:rPr>
                    <w:rFonts w:ascii="Arial Narrow" w:hAnsi="Arial Narrow"/>
                    <w:sz w:val="10"/>
                    <w:szCs w:val="10"/>
                    <w:lang w:bidi="ta-IN"/>
                  </w:rPr>
                </w:pPr>
              </w:p>
              <w:p w:rsidR="00F7606F" w:rsidRPr="001171F4" w:rsidRDefault="00F7606F" w:rsidP="00A61A7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ING Bank NV</w:t>
                </w:r>
              </w:p>
              <w:p w:rsidR="00F7606F" w:rsidRPr="001171F4" w:rsidRDefault="00F7606F" w:rsidP="00A61A72">
                <w:pPr>
                  <w:pStyle w:val="Footer"/>
                  <w:spacing w:line="216" w:lineRule="auto"/>
                  <w:ind w:left="-108"/>
                  <w:rPr>
                    <w:rFonts w:ascii="Arial Narrow" w:hAnsi="Arial Narrow"/>
                    <w:sz w:val="10"/>
                    <w:szCs w:val="10"/>
                    <w:lang w:bidi="ta-IN"/>
                  </w:rPr>
                </w:pPr>
              </w:p>
              <w:p w:rsidR="00F7606F" w:rsidRPr="001171F4" w:rsidRDefault="00F7606F" w:rsidP="00A61A72">
                <w:pPr>
                  <w:pStyle w:val="Footer"/>
                  <w:spacing w:line="216" w:lineRule="auto"/>
                  <w:ind w:left="-108"/>
                  <w:rPr>
                    <w:rFonts w:ascii="Arial Narrow" w:hAnsi="Arial Narrow"/>
                    <w:sz w:val="10"/>
                    <w:szCs w:val="10"/>
                    <w:lang w:bidi="ta-IN"/>
                  </w:rPr>
                </w:pPr>
              </w:p>
            </w:tc>
            <w:tc>
              <w:tcPr>
                <w:tcW w:w="2225" w:type="dxa"/>
                <w:tcBorders>
                  <w:top w:val="nil"/>
                  <w:left w:val="nil"/>
                  <w:bottom w:val="nil"/>
                  <w:right w:val="nil"/>
                </w:tcBorders>
              </w:tcPr>
              <w:p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Radnička cesta 50, 10000 Zagreb</w:t>
                </w:r>
              </w:p>
              <w:p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Magazinska cesta 69, 10000 Zagreb</w:t>
                </w:r>
              </w:p>
              <w:p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Trg bana Josipa Jelačića 10, 10000 Zagreb</w:t>
                </w:r>
              </w:p>
              <w:p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Domovinskog rata 61, 21000 Split</w:t>
                </w:r>
              </w:p>
              <w:p w:rsidR="00F7606F" w:rsidRPr="001171F4" w:rsidRDefault="00F7606F" w:rsidP="00A61A7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Jadranski trg 3a, 51000 Rijeka</w:t>
                </w:r>
              </w:p>
              <w:p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cs="Arial"/>
                    <w:sz w:val="10"/>
                    <w:szCs w:val="10"/>
                  </w:rPr>
                  <w:t>Varšavska 9, 10000 Zagreb</w:t>
                </w:r>
                <w:r w:rsidRPr="001171F4">
                  <w:rPr>
                    <w:rFonts w:ascii="Arial Narrow" w:hAnsi="Arial Narrow"/>
                    <w:sz w:val="10"/>
                    <w:szCs w:val="10"/>
                    <w:lang w:bidi="ta-IN"/>
                  </w:rPr>
                  <w:t xml:space="preserve"> </w:t>
                </w:r>
              </w:p>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Viale Innocenzo XI n.71, 22100 COMO</w:t>
                </w:r>
              </w:p>
              <w:p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Avenue Pierre Mendes 30, 75013 Paris</w:t>
                </w:r>
              </w:p>
              <w:p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Schottengasse 6-8, A-1010 Wien</w:t>
                </w:r>
              </w:p>
              <w:p w:rsidR="00F7606F" w:rsidRPr="001171F4" w:rsidRDefault="00F7606F" w:rsidP="00A61A72">
                <w:pPr>
                  <w:pStyle w:val="Footer"/>
                  <w:spacing w:line="216" w:lineRule="auto"/>
                  <w:ind w:left="-108" w:right="-66"/>
                  <w:rPr>
                    <w:rFonts w:ascii="Arial Narrow" w:hAnsi="Arial Narrow"/>
                    <w:sz w:val="10"/>
                    <w:szCs w:val="10"/>
                    <w:lang w:bidi="ta-IN"/>
                  </w:rPr>
                </w:pPr>
              </w:p>
              <w:p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 xml:space="preserve">Place de Hollande 2, Case Postale 5060 </w:t>
                </w:r>
              </w:p>
              <w:p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1211 Geneve 11</w:t>
                </w:r>
              </w:p>
              <w:p w:rsidR="00F7606F" w:rsidRPr="001171F4" w:rsidRDefault="00F7606F" w:rsidP="00A61A7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PO BOX 1800, 1000 BV Amsterdam</w:t>
                </w:r>
              </w:p>
              <w:p w:rsidR="00F7606F" w:rsidRPr="001171F4" w:rsidRDefault="00F7606F" w:rsidP="00A61A72">
                <w:pPr>
                  <w:pStyle w:val="Footer"/>
                  <w:spacing w:line="216" w:lineRule="auto"/>
                  <w:ind w:left="-108" w:right="-66"/>
                  <w:rPr>
                    <w:rFonts w:ascii="Arial Narrow" w:hAnsi="Arial Narrow"/>
                    <w:sz w:val="10"/>
                    <w:szCs w:val="10"/>
                    <w:lang w:bidi="ta-IN"/>
                  </w:rPr>
                </w:pPr>
              </w:p>
              <w:p w:rsidR="00F7606F" w:rsidRPr="001171F4" w:rsidRDefault="00F7606F" w:rsidP="00A61A72">
                <w:pPr>
                  <w:pStyle w:val="Footer"/>
                  <w:spacing w:line="216" w:lineRule="auto"/>
                  <w:ind w:left="-108" w:right="-66"/>
                  <w:rPr>
                    <w:rFonts w:ascii="Arial Narrow" w:hAnsi="Arial Narrow" w:cs="Arial"/>
                    <w:sz w:val="10"/>
                    <w:szCs w:val="10"/>
                  </w:rPr>
                </w:pPr>
              </w:p>
            </w:tc>
            <w:tc>
              <w:tcPr>
                <w:tcW w:w="1528" w:type="dxa"/>
                <w:tcBorders>
                  <w:top w:val="nil"/>
                  <w:left w:val="nil"/>
                  <w:bottom w:val="nil"/>
                  <w:right w:val="nil"/>
                </w:tcBorders>
              </w:tcPr>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HR92 2340 0091 1000 2290 2</w:t>
                </w:r>
              </w:p>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HR70 2484 0081 1006 1948 3</w:t>
                </w:r>
              </w:p>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HR62 2360 0001 1013 0359 5</w:t>
                </w:r>
              </w:p>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HR96 2407 0001 1001 5214 9 </w:t>
                </w:r>
              </w:p>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HR34 </w:t>
                </w:r>
                <w:r w:rsidRPr="001171F4">
                  <w:rPr>
                    <w:rFonts w:ascii="Arial Narrow" w:hAnsi="Arial Narrow"/>
                    <w:sz w:val="10"/>
                    <w:szCs w:val="10"/>
                  </w:rPr>
                  <w:t>2402 0061 1006 8111 4</w:t>
                </w:r>
              </w:p>
              <w:p w:rsidR="00F7606F" w:rsidRPr="001171F4" w:rsidRDefault="00F7606F" w:rsidP="00A61A7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HR75 2503 0071 1000 6218 3</w:t>
                </w:r>
              </w:p>
              <w:p w:rsidR="00F7606F" w:rsidRPr="001171F4" w:rsidRDefault="00F7606F" w:rsidP="00A61A72">
                <w:pPr>
                  <w:pStyle w:val="Footer"/>
                  <w:spacing w:line="216" w:lineRule="auto"/>
                  <w:ind w:left="-108"/>
                  <w:rPr>
                    <w:rFonts w:ascii="Arial Narrow" w:hAnsi="Arial Narrow" w:cs="Arial"/>
                    <w:sz w:val="10"/>
                    <w:szCs w:val="10"/>
                  </w:rPr>
                </w:pPr>
                <w:r w:rsidRPr="001171F4">
                  <w:rPr>
                    <w:rFonts w:ascii="Arial Narrow" w:hAnsi="Arial Narrow" w:cs="Arial"/>
                    <w:sz w:val="10"/>
                    <w:szCs w:val="10"/>
                  </w:rPr>
                  <w:t>IT41 N056 9610 900E DCEU 0817 340 (EUR)</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FR76 30007 99999 27 021 672 000 59</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 xml:space="preserve">AT21 1200 0528 4400 3466     (EUR) </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AT91 1200 0528 4400 3467     (USD)</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CH95 0868 6001 0887 4000 2 (EUR)</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CH25 0868 6001 0887 4000 1 (USD)</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NL98 INGB 0650 7815 38        (EUR)</w:t>
                </w:r>
              </w:p>
              <w:p w:rsidR="00F7606F" w:rsidRPr="001171F4" w:rsidRDefault="00F7606F" w:rsidP="00A61A7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NL23 INGB 0020 0370 90        (USD)</w:t>
                </w:r>
              </w:p>
              <w:p w:rsidR="00F7606F" w:rsidRPr="001171F4" w:rsidRDefault="00F7606F" w:rsidP="00A61A72">
                <w:pPr>
                  <w:pStyle w:val="Footer"/>
                  <w:spacing w:line="216" w:lineRule="auto"/>
                  <w:ind w:left="-108" w:right="-108"/>
                  <w:rPr>
                    <w:sz w:val="6"/>
                    <w:szCs w:val="6"/>
                    <w:lang w:bidi="ta-IN"/>
                  </w:rPr>
                </w:pPr>
              </w:p>
            </w:tc>
            <w:tc>
              <w:tcPr>
                <w:tcW w:w="2159" w:type="dxa"/>
                <w:vMerge/>
                <w:tcBorders>
                  <w:left w:val="nil"/>
                  <w:right w:val="nil"/>
                </w:tcBorders>
              </w:tcPr>
              <w:p w:rsidR="00F7606F" w:rsidRPr="002B598A" w:rsidRDefault="00F7606F" w:rsidP="00A61A72">
                <w:pPr>
                  <w:pStyle w:val="Footer"/>
                  <w:rPr>
                    <w:rFonts w:cs="Arial"/>
                    <w:sz w:val="11"/>
                    <w:szCs w:val="11"/>
                  </w:rPr>
                </w:pPr>
              </w:p>
            </w:tc>
          </w:tr>
          <w:tr w:rsidR="00F7606F" w:rsidRPr="002B598A" w:rsidTr="00F04886">
            <w:trPr>
              <w:cantSplit/>
              <w:trHeight w:val="300"/>
            </w:trPr>
            <w:tc>
              <w:tcPr>
                <w:tcW w:w="7305" w:type="dxa"/>
                <w:gridSpan w:val="4"/>
                <w:tcBorders>
                  <w:top w:val="nil"/>
                  <w:left w:val="nil"/>
                  <w:bottom w:val="nil"/>
                  <w:right w:val="nil"/>
                </w:tcBorders>
                <w:vAlign w:val="bottom"/>
              </w:tcPr>
              <w:p w:rsidR="00F7606F" w:rsidRDefault="00F7606F" w:rsidP="00F04886">
                <w:pPr>
                  <w:pStyle w:val="Footer"/>
                  <w:spacing w:line="216" w:lineRule="auto"/>
                  <w:ind w:right="-108"/>
                  <w:rPr>
                    <w:rFonts w:cs="Arial"/>
                    <w:sz w:val="11"/>
                    <w:szCs w:val="11"/>
                  </w:rPr>
                </w:pPr>
              </w:p>
              <w:p w:rsidR="00F7606F" w:rsidRPr="002B598A" w:rsidRDefault="00F7606F" w:rsidP="008D7EBB">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rsidR="00F7606F" w:rsidRPr="002B598A" w:rsidRDefault="00F7606F" w:rsidP="008D7EBB">
                <w:pPr>
                  <w:rPr>
                    <w:sz w:val="11"/>
                    <w:szCs w:val="11"/>
                  </w:rPr>
                </w:pPr>
                <w:r w:rsidRPr="00464A02">
                  <w:rPr>
                    <w:sz w:val="11"/>
                    <w:szCs w:val="11"/>
                  </w:rPr>
                  <w:t xml:space="preserve">Sándor Fasimon, </w:t>
                </w:r>
                <w:r w:rsidRPr="002B598A">
                  <w:rPr>
                    <w:sz w:val="11"/>
                    <w:szCs w:val="11"/>
                  </w:rPr>
                  <w:t xml:space="preserve">Niko Dalić, </w:t>
                </w:r>
                <w:r w:rsidRPr="00464A02">
                  <w:rPr>
                    <w:sz w:val="11"/>
                    <w:szCs w:val="11"/>
                  </w:rPr>
                  <w:t xml:space="preserve">Ákos Székely, </w:t>
                </w:r>
                <w:r w:rsidRPr="002B598A">
                  <w:rPr>
                    <w:sz w:val="11"/>
                    <w:szCs w:val="11"/>
                  </w:rPr>
                  <w:t xml:space="preserve">Ivan Krešić, Davor Mayer, </w:t>
                </w:r>
                <w:r w:rsidRPr="00464A02">
                  <w:rPr>
                    <w:sz w:val="11"/>
                    <w:szCs w:val="11"/>
                  </w:rPr>
                  <w:t>Zsolt Pethő</w:t>
                </w:r>
              </w:p>
              <w:p w:rsidR="00F7606F" w:rsidRPr="002B598A" w:rsidRDefault="00F7606F" w:rsidP="008D7EBB">
                <w:pPr>
                  <w:pStyle w:val="Footer"/>
                  <w:spacing w:line="216" w:lineRule="auto"/>
                  <w:ind w:right="-108"/>
                  <w:rPr>
                    <w:rFonts w:cs="Arial"/>
                    <w:sz w:val="4"/>
                    <w:szCs w:val="4"/>
                  </w:rPr>
                </w:pPr>
              </w:p>
              <w:p w:rsidR="00F7606F" w:rsidRPr="002B598A" w:rsidRDefault="00F7606F" w:rsidP="008D7EBB">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Damir Vanđelić</w:t>
                </w:r>
              </w:p>
            </w:tc>
            <w:tc>
              <w:tcPr>
                <w:tcW w:w="2159" w:type="dxa"/>
                <w:vMerge/>
                <w:tcBorders>
                  <w:left w:val="nil"/>
                  <w:bottom w:val="nil"/>
                  <w:right w:val="nil"/>
                </w:tcBorders>
              </w:tcPr>
              <w:p w:rsidR="00F7606F" w:rsidRPr="002B598A" w:rsidRDefault="00F7606F" w:rsidP="00F04886">
                <w:pPr>
                  <w:pStyle w:val="Footer"/>
                  <w:rPr>
                    <w:rFonts w:cs="Arial"/>
                    <w:sz w:val="11"/>
                    <w:szCs w:val="11"/>
                  </w:rPr>
                </w:pPr>
              </w:p>
            </w:tc>
          </w:tr>
        </w:tbl>
        <w:p w:rsidR="00F7606F" w:rsidRDefault="00F7606F" w:rsidP="00F04886"/>
      </w:tc>
    </w:tr>
    <w:tr w:rsidR="00F7606F" w:rsidRPr="00CD53EE" w:rsidTr="0068251E">
      <w:trPr>
        <w:cantSplit/>
        <w:trHeight w:val="710"/>
      </w:trPr>
      <w:tc>
        <w:tcPr>
          <w:tcW w:w="9680" w:type="dxa"/>
          <w:vMerge/>
          <w:tcBorders>
            <w:left w:val="nil"/>
            <w:bottom w:val="nil"/>
            <w:right w:val="nil"/>
          </w:tcBorders>
        </w:tcPr>
        <w:p w:rsidR="00F7606F" w:rsidRPr="00CD53EE" w:rsidRDefault="00F7606F" w:rsidP="00F04886">
          <w:pPr>
            <w:pStyle w:val="Footer"/>
            <w:rPr>
              <w:rFonts w:cs="Arial"/>
              <w:b/>
              <w:bCs/>
              <w:sz w:val="11"/>
              <w:szCs w:val="11"/>
            </w:rPr>
          </w:pPr>
        </w:p>
      </w:tc>
    </w:tr>
  </w:tbl>
  <w:p w:rsidR="00F7606F" w:rsidRDefault="00F7606F" w:rsidP="009131DA">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F7606F" w:rsidRPr="00F7606F" w:rsidTr="00F7606F">
      <w:trPr>
        <w:trHeight w:val="133"/>
        <w:hidden/>
      </w:trPr>
      <w:tc>
        <w:tcPr>
          <w:tcW w:w="2092" w:type="dxa"/>
          <w:tcBorders>
            <w:bottom w:val="nil"/>
          </w:tcBorders>
          <w:shd w:val="clear" w:color="auto" w:fill="auto"/>
          <w:tcMar>
            <w:right w:w="11" w:type="dxa"/>
          </w:tcMar>
        </w:tcPr>
        <w:p w:rsidR="00F7606F" w:rsidRPr="00F7606F" w:rsidRDefault="00F7606F" w:rsidP="00AA7908">
          <w:pPr>
            <w:spacing w:before="20"/>
            <w:rPr>
              <w:rFonts w:cs="Arial"/>
              <w:vanish/>
              <w:sz w:val="11"/>
              <w:szCs w:val="11"/>
            </w:rPr>
          </w:pPr>
          <w:r w:rsidRPr="00F7606F">
            <w:rPr>
              <w:rFonts w:cs="Arial"/>
              <w:vanish/>
              <w:sz w:val="11"/>
              <w:szCs w:val="11"/>
            </w:rPr>
            <w:t xml:space="preserve">POSLOVNA TAJNA - </w:t>
          </w:r>
          <w:r w:rsidRPr="00F7606F">
            <w:rPr>
              <w:rFonts w:cs="Arial"/>
              <w:i/>
              <w:vanish/>
              <w:sz w:val="11"/>
              <w:szCs w:val="11"/>
            </w:rPr>
            <w:t>Business secret</w:t>
          </w:r>
        </w:p>
      </w:tc>
      <w:tc>
        <w:tcPr>
          <w:tcW w:w="4787" w:type="dxa"/>
          <w:tcBorders>
            <w:bottom w:val="nil"/>
          </w:tcBorders>
          <w:shd w:val="clear" w:color="auto" w:fill="auto"/>
          <w:tcMar>
            <w:left w:w="11" w:type="dxa"/>
            <w:right w:w="11" w:type="dxa"/>
          </w:tcMar>
        </w:tcPr>
        <w:p w:rsidR="00F7606F" w:rsidRPr="00F7606F" w:rsidRDefault="00F7606F" w:rsidP="00AA7908">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F7606F" w:rsidRPr="00F7606F" w:rsidRDefault="00F7606F" w:rsidP="00AA7908">
          <w:pPr>
            <w:spacing w:before="20"/>
            <w:jc w:val="right"/>
            <w:rPr>
              <w:rFonts w:cs="Arial"/>
              <w:vanish/>
              <w:sz w:val="11"/>
              <w:szCs w:val="11"/>
            </w:rPr>
          </w:pPr>
          <w:r w:rsidRPr="00F7606F">
            <w:rPr>
              <w:rFonts w:cs="Arial"/>
              <w:vanish/>
              <w:sz w:val="11"/>
              <w:szCs w:val="11"/>
            </w:rPr>
            <w:t xml:space="preserve">kopija br. - </w:t>
          </w:r>
          <w:r w:rsidRPr="00F7606F">
            <w:rPr>
              <w:rFonts w:cs="Arial"/>
              <w:i/>
              <w:vanish/>
              <w:sz w:val="11"/>
              <w:szCs w:val="11"/>
            </w:rPr>
            <w:t>copy no</w:t>
          </w:r>
          <w:r w:rsidRPr="00F7606F">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F7606F" w:rsidRPr="00F7606F" w:rsidRDefault="00F7606F" w:rsidP="00AA7908">
          <w:pPr>
            <w:spacing w:before="20"/>
            <w:jc w:val="right"/>
            <w:rPr>
              <w:rFonts w:cs="Arial"/>
              <w:vanish/>
              <w:sz w:val="11"/>
              <w:szCs w:val="11"/>
            </w:rPr>
          </w:pPr>
          <w:r w:rsidRPr="00F7606F">
            <w:rPr>
              <w:rFonts w:cs="Arial"/>
              <w:vanish/>
              <w:sz w:val="11"/>
              <w:szCs w:val="11"/>
            </w:rPr>
            <w:t xml:space="preserve">str. - </w:t>
          </w:r>
          <w:r w:rsidRPr="00F7606F">
            <w:rPr>
              <w:rFonts w:cs="Arial"/>
              <w:i/>
              <w:vanish/>
              <w:sz w:val="11"/>
              <w:szCs w:val="11"/>
            </w:rPr>
            <w:t>page</w:t>
          </w:r>
          <w:r w:rsidRPr="00F7606F">
            <w:rPr>
              <w:rFonts w:cs="Arial"/>
              <w:vanish/>
              <w:sz w:val="11"/>
              <w:szCs w:val="11"/>
            </w:rPr>
            <w:t xml:space="preserve"> </w:t>
          </w:r>
          <w:r w:rsidRPr="00F7606F">
            <w:rPr>
              <w:rFonts w:cs="Arial"/>
              <w:vanish/>
              <w:sz w:val="11"/>
              <w:szCs w:val="11"/>
            </w:rPr>
            <w:fldChar w:fldCharType="begin"/>
          </w:r>
          <w:r w:rsidRPr="00F7606F">
            <w:rPr>
              <w:rFonts w:cs="Arial"/>
              <w:vanish/>
              <w:sz w:val="11"/>
              <w:szCs w:val="11"/>
            </w:rPr>
            <w:instrText xml:space="preserve"> PAGE   \* MERGEFORMAT </w:instrText>
          </w:r>
          <w:r w:rsidRPr="00F7606F">
            <w:rPr>
              <w:rFonts w:cs="Arial"/>
              <w:vanish/>
              <w:sz w:val="11"/>
              <w:szCs w:val="11"/>
            </w:rPr>
            <w:fldChar w:fldCharType="separate"/>
          </w:r>
          <w:r w:rsidR="00210DE1">
            <w:rPr>
              <w:rFonts w:cs="Arial"/>
              <w:noProof/>
              <w:vanish/>
              <w:sz w:val="11"/>
              <w:szCs w:val="11"/>
            </w:rPr>
            <w:t>1</w:t>
          </w:r>
          <w:r w:rsidRPr="00F7606F">
            <w:rPr>
              <w:rFonts w:cs="Arial"/>
              <w:vanish/>
              <w:sz w:val="11"/>
              <w:szCs w:val="11"/>
            </w:rPr>
            <w:fldChar w:fldCharType="end"/>
          </w:r>
          <w:r w:rsidRPr="00F7606F">
            <w:rPr>
              <w:rFonts w:cs="Arial"/>
              <w:vanish/>
              <w:sz w:val="11"/>
              <w:szCs w:val="11"/>
            </w:rPr>
            <w:t>/</w:t>
          </w:r>
          <w:r w:rsidRPr="00F7606F">
            <w:rPr>
              <w:rFonts w:cs="Arial"/>
              <w:vanish/>
              <w:sz w:val="11"/>
              <w:szCs w:val="11"/>
            </w:rPr>
            <w:fldChar w:fldCharType="begin"/>
          </w:r>
          <w:r w:rsidRPr="00F7606F">
            <w:rPr>
              <w:rFonts w:cs="Arial"/>
              <w:vanish/>
              <w:sz w:val="11"/>
              <w:szCs w:val="11"/>
            </w:rPr>
            <w:instrText xml:space="preserve"> NUMPAGES   \* MERGEFORMAT </w:instrText>
          </w:r>
          <w:r w:rsidRPr="00F7606F">
            <w:rPr>
              <w:rFonts w:cs="Arial"/>
              <w:vanish/>
              <w:sz w:val="11"/>
              <w:szCs w:val="11"/>
            </w:rPr>
            <w:fldChar w:fldCharType="separate"/>
          </w:r>
          <w:r w:rsidR="00210DE1">
            <w:rPr>
              <w:rFonts w:cs="Arial"/>
              <w:noProof/>
              <w:vanish/>
              <w:sz w:val="11"/>
              <w:szCs w:val="11"/>
            </w:rPr>
            <w:t>1</w:t>
          </w:r>
          <w:r w:rsidRPr="00F7606F">
            <w:rPr>
              <w:rFonts w:cs="Arial"/>
              <w:vanish/>
              <w:sz w:val="11"/>
              <w:szCs w:val="11"/>
            </w:rPr>
            <w:fldChar w:fldCharType="end"/>
          </w:r>
          <w:r w:rsidRPr="00F7606F">
            <w:rPr>
              <w:rFonts w:cs="Arial"/>
              <w:vanish/>
              <w:sz w:val="11"/>
              <w:szCs w:val="11"/>
            </w:rPr>
            <w:t xml:space="preserve"> </w:t>
          </w:r>
        </w:p>
      </w:tc>
    </w:tr>
    <w:tr w:rsidR="00F7606F" w:rsidRPr="00F7606F" w:rsidTr="00F7606F">
      <w:trPr>
        <w:trHeight w:val="133"/>
        <w:hidden/>
      </w:trPr>
      <w:tc>
        <w:tcPr>
          <w:tcW w:w="7196" w:type="dxa"/>
          <w:gridSpan w:val="3"/>
          <w:tcBorders>
            <w:top w:val="nil"/>
          </w:tcBorders>
          <w:shd w:val="clear" w:color="auto" w:fill="auto"/>
          <w:tcMar>
            <w:right w:w="11" w:type="dxa"/>
          </w:tcMar>
        </w:tcPr>
        <w:p w:rsidR="00F7606F" w:rsidRPr="00F7606F" w:rsidRDefault="00F7606F" w:rsidP="00AA7908">
          <w:pPr>
            <w:spacing w:before="20"/>
            <w:rPr>
              <w:rFonts w:cs="Arial"/>
              <w:vanish/>
              <w:sz w:val="10"/>
              <w:szCs w:val="10"/>
            </w:rPr>
          </w:pPr>
          <w:r w:rsidRPr="00F7606F">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F7606F" w:rsidRPr="00F7606F" w:rsidRDefault="00F7606F" w:rsidP="00C22947">
          <w:pPr>
            <w:spacing w:before="20"/>
            <w:jc w:val="right"/>
            <w:rPr>
              <w:rFonts w:cs="Arial"/>
              <w:vanish/>
              <w:sz w:val="11"/>
              <w:szCs w:val="11"/>
            </w:rPr>
          </w:pPr>
        </w:p>
      </w:tc>
    </w:tr>
    <w:tr w:rsidR="00F7606F" w:rsidRPr="00F7606F" w:rsidTr="00C22947">
      <w:trPr>
        <w:trHeight w:val="133"/>
        <w:hidden/>
      </w:trPr>
      <w:tc>
        <w:tcPr>
          <w:tcW w:w="7196" w:type="dxa"/>
          <w:gridSpan w:val="3"/>
          <w:shd w:val="clear" w:color="auto" w:fill="auto"/>
          <w:tcMar>
            <w:right w:w="11" w:type="dxa"/>
          </w:tcMar>
          <w:vAlign w:val="center"/>
        </w:tcPr>
        <w:p w:rsidR="00F7606F" w:rsidRPr="00F7606F" w:rsidRDefault="00F7606F" w:rsidP="00AA7908">
          <w:pPr>
            <w:spacing w:before="20"/>
            <w:rPr>
              <w:rFonts w:cs="Arial"/>
              <w:i/>
              <w:vanish/>
              <w:sz w:val="11"/>
              <w:szCs w:val="11"/>
            </w:rPr>
          </w:pPr>
          <w:r w:rsidRPr="00F7606F">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F7606F" w:rsidRPr="00F7606F" w:rsidRDefault="00F7606F" w:rsidP="001E19E2">
          <w:pPr>
            <w:spacing w:before="20"/>
            <w:jc w:val="right"/>
            <w:rPr>
              <w:rFonts w:cs="Arial"/>
              <w:vanish/>
              <w:sz w:val="11"/>
              <w:szCs w:val="11"/>
            </w:rPr>
          </w:pPr>
          <w:r w:rsidRPr="00F7606F">
            <w:rPr>
              <w:rFonts w:cs="Arial"/>
              <w:vanish/>
              <w:sz w:val="11"/>
              <w:szCs w:val="11"/>
            </w:rPr>
            <w:t xml:space="preserve">str. - </w:t>
          </w:r>
          <w:r w:rsidRPr="00F7606F">
            <w:rPr>
              <w:rFonts w:cs="Arial"/>
              <w:i/>
              <w:vanish/>
              <w:sz w:val="11"/>
              <w:szCs w:val="11"/>
            </w:rPr>
            <w:t>page</w:t>
          </w:r>
          <w:r w:rsidRPr="00F7606F">
            <w:rPr>
              <w:rFonts w:cs="Arial"/>
              <w:vanish/>
              <w:sz w:val="11"/>
              <w:szCs w:val="11"/>
            </w:rPr>
            <w:t xml:space="preserve"> </w:t>
          </w:r>
          <w:r w:rsidRPr="00F7606F">
            <w:rPr>
              <w:rFonts w:cs="Arial"/>
              <w:vanish/>
              <w:sz w:val="11"/>
              <w:szCs w:val="11"/>
            </w:rPr>
            <w:fldChar w:fldCharType="begin"/>
          </w:r>
          <w:r w:rsidRPr="00F7606F">
            <w:rPr>
              <w:rFonts w:cs="Arial"/>
              <w:vanish/>
              <w:sz w:val="11"/>
              <w:szCs w:val="11"/>
            </w:rPr>
            <w:instrText xml:space="preserve"> PAGE   \* MERGEFORMAT </w:instrText>
          </w:r>
          <w:r w:rsidRPr="00F7606F">
            <w:rPr>
              <w:rFonts w:cs="Arial"/>
              <w:vanish/>
              <w:sz w:val="11"/>
              <w:szCs w:val="11"/>
            </w:rPr>
            <w:fldChar w:fldCharType="separate"/>
          </w:r>
          <w:r w:rsidR="00210DE1">
            <w:rPr>
              <w:rFonts w:cs="Arial"/>
              <w:noProof/>
              <w:vanish/>
              <w:sz w:val="11"/>
              <w:szCs w:val="11"/>
            </w:rPr>
            <w:t>1</w:t>
          </w:r>
          <w:r w:rsidRPr="00F7606F">
            <w:rPr>
              <w:rFonts w:cs="Arial"/>
              <w:vanish/>
              <w:sz w:val="11"/>
              <w:szCs w:val="11"/>
            </w:rPr>
            <w:fldChar w:fldCharType="end"/>
          </w:r>
          <w:r w:rsidRPr="00F7606F">
            <w:rPr>
              <w:rFonts w:cs="Arial"/>
              <w:vanish/>
              <w:sz w:val="11"/>
              <w:szCs w:val="11"/>
            </w:rPr>
            <w:t>/</w:t>
          </w:r>
          <w:r w:rsidRPr="00F7606F">
            <w:rPr>
              <w:rFonts w:cs="Arial"/>
              <w:vanish/>
              <w:sz w:val="11"/>
              <w:szCs w:val="11"/>
            </w:rPr>
            <w:fldChar w:fldCharType="begin"/>
          </w:r>
          <w:r w:rsidRPr="00F7606F">
            <w:rPr>
              <w:rFonts w:cs="Arial"/>
              <w:vanish/>
              <w:sz w:val="11"/>
              <w:szCs w:val="11"/>
            </w:rPr>
            <w:instrText xml:space="preserve"> NUMPAGES   \* MERGEFORMAT </w:instrText>
          </w:r>
          <w:r w:rsidRPr="00F7606F">
            <w:rPr>
              <w:rFonts w:cs="Arial"/>
              <w:vanish/>
              <w:sz w:val="11"/>
              <w:szCs w:val="11"/>
            </w:rPr>
            <w:fldChar w:fldCharType="separate"/>
          </w:r>
          <w:r w:rsidR="00210DE1">
            <w:rPr>
              <w:rFonts w:cs="Arial"/>
              <w:noProof/>
              <w:vanish/>
              <w:sz w:val="11"/>
              <w:szCs w:val="11"/>
            </w:rPr>
            <w:t>1</w:t>
          </w:r>
          <w:r w:rsidRPr="00F7606F">
            <w:rPr>
              <w:rFonts w:cs="Arial"/>
              <w:vanish/>
              <w:sz w:val="11"/>
              <w:szCs w:val="11"/>
            </w:rPr>
            <w:fldChar w:fldCharType="end"/>
          </w:r>
          <w:r w:rsidRPr="00F7606F">
            <w:rPr>
              <w:rFonts w:cs="Arial"/>
              <w:vanish/>
              <w:sz w:val="11"/>
              <w:szCs w:val="11"/>
            </w:rPr>
            <w:t xml:space="preserve"> </w:t>
          </w:r>
        </w:p>
      </w:tc>
    </w:tr>
  </w:tbl>
  <w:p w:rsidR="00F7606F" w:rsidRPr="00D2744E" w:rsidRDefault="00F7606F" w:rsidP="009131DA">
    <w:pPr>
      <w:rPr>
        <w:sz w:val="2"/>
        <w:szCs w:val="2"/>
      </w:rPr>
    </w:pPr>
  </w:p>
  <w:p w:rsidR="00F7606F" w:rsidRPr="00F7606F" w:rsidRDefault="00F7606F" w:rsidP="00F76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3BD" w:rsidRDefault="002A23BD" w:rsidP="005E258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rsidP="005E2581">
    <w:pPr>
      <w:pStyle w:val="Footer"/>
      <w:ind w:right="360"/>
      <w:rPr>
        <w:sz w:val="2"/>
      </w:rPr>
    </w:pPr>
  </w:p>
  <w:p w:rsidR="002A23BD" w:rsidRDefault="002A23BD">
    <w:pPr>
      <w:pStyle w:val="Footer"/>
      <w:rPr>
        <w:sz w:val="2"/>
      </w:rPr>
    </w:pPr>
  </w:p>
  <w:tbl>
    <w:tblPr>
      <w:tblW w:w="9464" w:type="dxa"/>
      <w:tblBorders>
        <w:top w:val="single" w:sz="4" w:space="0" w:color="auto"/>
      </w:tblBorders>
      <w:tblLook w:val="0000" w:firstRow="0" w:lastRow="0" w:firstColumn="0" w:lastColumn="0" w:noHBand="0" w:noVBand="0"/>
    </w:tblPr>
    <w:tblGrid>
      <w:gridCol w:w="9464"/>
    </w:tblGrid>
    <w:tr w:rsidR="002A23BD" w:rsidRPr="00F7606F">
      <w:trPr>
        <w:cantSplit/>
        <w:trHeight w:val="181"/>
      </w:trPr>
      <w:tc>
        <w:tcPr>
          <w:tcW w:w="9464" w:type="dxa"/>
          <w:shd w:val="clear" w:color="auto" w:fill="auto"/>
          <w:vAlign w:val="bottom"/>
        </w:tcPr>
        <w:p w:rsidR="002A23BD" w:rsidRPr="00F7606F" w:rsidRDefault="002A23BD" w:rsidP="002E6953">
          <w:pPr>
            <w:pStyle w:val="Footer"/>
            <w:jc w:val="right"/>
            <w:rPr>
              <w:sz w:val="18"/>
              <w:szCs w:val="18"/>
            </w:rPr>
          </w:pPr>
          <w:r w:rsidRPr="00F7606F">
            <w:rPr>
              <w:rStyle w:val="PageNumber"/>
              <w:sz w:val="18"/>
              <w:szCs w:val="18"/>
            </w:rPr>
            <w:fldChar w:fldCharType="begin"/>
          </w:r>
          <w:r w:rsidRPr="00F7606F">
            <w:rPr>
              <w:rStyle w:val="PageNumber"/>
              <w:sz w:val="18"/>
              <w:szCs w:val="18"/>
            </w:rPr>
            <w:instrText xml:space="preserve"> PAGE </w:instrText>
          </w:r>
          <w:r w:rsidRPr="00F7606F">
            <w:rPr>
              <w:rStyle w:val="PageNumber"/>
              <w:sz w:val="18"/>
              <w:szCs w:val="18"/>
            </w:rPr>
            <w:fldChar w:fldCharType="separate"/>
          </w:r>
          <w:r w:rsidRPr="00F7606F">
            <w:rPr>
              <w:rStyle w:val="PageNumber"/>
              <w:noProof/>
              <w:sz w:val="18"/>
              <w:szCs w:val="18"/>
            </w:rPr>
            <w:t>2</w:t>
          </w:r>
          <w:r w:rsidRPr="00F7606F">
            <w:rPr>
              <w:rStyle w:val="PageNumber"/>
              <w:sz w:val="18"/>
              <w:szCs w:val="18"/>
            </w:rPr>
            <w:fldChar w:fldCharType="end"/>
          </w:r>
          <w:r w:rsidRPr="00F7606F">
            <w:rPr>
              <w:rStyle w:val="PageNumber"/>
              <w:sz w:val="18"/>
              <w:szCs w:val="18"/>
            </w:rPr>
            <w:t>/</w:t>
          </w:r>
          <w:r w:rsidRPr="00F7606F">
            <w:rPr>
              <w:rStyle w:val="PageNumber"/>
              <w:sz w:val="18"/>
              <w:szCs w:val="18"/>
            </w:rPr>
            <w:fldChar w:fldCharType="begin"/>
          </w:r>
          <w:r w:rsidRPr="00F7606F">
            <w:rPr>
              <w:rStyle w:val="PageNumber"/>
              <w:sz w:val="18"/>
              <w:szCs w:val="18"/>
            </w:rPr>
            <w:instrText xml:space="preserve"> NUMPAGES </w:instrText>
          </w:r>
          <w:r w:rsidRPr="00F7606F">
            <w:rPr>
              <w:rStyle w:val="PageNumber"/>
              <w:sz w:val="18"/>
              <w:szCs w:val="18"/>
            </w:rPr>
            <w:fldChar w:fldCharType="separate"/>
          </w:r>
          <w:r w:rsidR="00F7606F" w:rsidRPr="00F7606F">
            <w:rPr>
              <w:rStyle w:val="PageNumber"/>
              <w:noProof/>
              <w:sz w:val="18"/>
              <w:szCs w:val="18"/>
            </w:rPr>
            <w:t>1</w:t>
          </w:r>
          <w:r w:rsidRPr="00F7606F">
            <w:rPr>
              <w:rStyle w:val="PageNumber"/>
              <w:sz w:val="18"/>
              <w:szCs w:val="18"/>
            </w:rPr>
            <w:fldChar w:fldCharType="end"/>
          </w:r>
        </w:p>
      </w:tc>
    </w:tr>
  </w:tbl>
  <w:p w:rsidR="002A23BD" w:rsidRDefault="002A23BD" w:rsidP="002E6953">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2A23BD" w:rsidRPr="00F7606F" w:rsidTr="00F7606F">
      <w:trPr>
        <w:trHeight w:val="133"/>
        <w:hidden/>
      </w:trPr>
      <w:tc>
        <w:tcPr>
          <w:tcW w:w="2092" w:type="dxa"/>
          <w:tcBorders>
            <w:bottom w:val="nil"/>
          </w:tcBorders>
          <w:shd w:val="clear" w:color="auto" w:fill="auto"/>
          <w:tcMar>
            <w:right w:w="11" w:type="dxa"/>
          </w:tcMar>
        </w:tcPr>
        <w:p w:rsidR="002A23BD" w:rsidRPr="00F7606F" w:rsidRDefault="002A23BD" w:rsidP="00CB0242">
          <w:pPr>
            <w:spacing w:before="20"/>
            <w:rPr>
              <w:rFonts w:cs="Arial"/>
              <w:vanish/>
              <w:sz w:val="11"/>
              <w:szCs w:val="11"/>
            </w:rPr>
          </w:pPr>
          <w:r w:rsidRPr="00F7606F">
            <w:rPr>
              <w:rFonts w:cs="Arial"/>
              <w:vanish/>
              <w:sz w:val="11"/>
              <w:szCs w:val="11"/>
            </w:rPr>
            <w:t xml:space="preserve">POSLOVNA TAJNA - </w:t>
          </w:r>
          <w:r w:rsidRPr="00F7606F">
            <w:rPr>
              <w:rFonts w:cs="Arial"/>
              <w:i/>
              <w:vanish/>
              <w:sz w:val="11"/>
              <w:szCs w:val="11"/>
            </w:rPr>
            <w:t>Business secret</w:t>
          </w:r>
        </w:p>
      </w:tc>
      <w:tc>
        <w:tcPr>
          <w:tcW w:w="4787" w:type="dxa"/>
          <w:tcBorders>
            <w:bottom w:val="nil"/>
          </w:tcBorders>
          <w:shd w:val="clear" w:color="auto" w:fill="auto"/>
          <w:tcMar>
            <w:left w:w="11" w:type="dxa"/>
            <w:right w:w="11" w:type="dxa"/>
          </w:tcMar>
        </w:tcPr>
        <w:p w:rsidR="002A23BD" w:rsidRPr="00F7606F" w:rsidRDefault="002A23BD" w:rsidP="00CB0242">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2A23BD" w:rsidRPr="00F7606F" w:rsidRDefault="002A23BD" w:rsidP="00CB0242">
          <w:pPr>
            <w:spacing w:before="20"/>
            <w:jc w:val="right"/>
            <w:rPr>
              <w:rFonts w:cs="Arial"/>
              <w:vanish/>
              <w:sz w:val="11"/>
              <w:szCs w:val="11"/>
            </w:rPr>
          </w:pPr>
          <w:r w:rsidRPr="00F7606F">
            <w:rPr>
              <w:rFonts w:cs="Arial"/>
              <w:vanish/>
              <w:sz w:val="11"/>
              <w:szCs w:val="11"/>
            </w:rPr>
            <w:t xml:space="preserve">kopija br. - </w:t>
          </w:r>
          <w:r w:rsidRPr="00F7606F">
            <w:rPr>
              <w:rFonts w:cs="Arial"/>
              <w:i/>
              <w:vanish/>
              <w:sz w:val="11"/>
              <w:szCs w:val="11"/>
            </w:rPr>
            <w:t>copy no</w:t>
          </w:r>
          <w:r w:rsidRPr="00F7606F">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2A23BD" w:rsidRPr="00F7606F" w:rsidRDefault="002A23BD" w:rsidP="00CB0242">
          <w:pPr>
            <w:spacing w:before="20"/>
            <w:jc w:val="right"/>
            <w:rPr>
              <w:rFonts w:cs="Arial"/>
              <w:vanish/>
              <w:sz w:val="11"/>
              <w:szCs w:val="11"/>
            </w:rPr>
          </w:pPr>
          <w:r w:rsidRPr="00F7606F">
            <w:rPr>
              <w:rFonts w:cs="Arial"/>
              <w:vanish/>
              <w:sz w:val="11"/>
              <w:szCs w:val="11"/>
            </w:rPr>
            <w:t xml:space="preserve">str. - </w:t>
          </w:r>
          <w:r w:rsidRPr="00F7606F">
            <w:rPr>
              <w:rFonts w:cs="Arial"/>
              <w:i/>
              <w:vanish/>
              <w:sz w:val="11"/>
              <w:szCs w:val="11"/>
            </w:rPr>
            <w:t>page</w:t>
          </w:r>
          <w:r w:rsidRPr="00F7606F">
            <w:rPr>
              <w:rFonts w:cs="Arial"/>
              <w:vanish/>
              <w:sz w:val="11"/>
              <w:szCs w:val="11"/>
            </w:rPr>
            <w:t xml:space="preserve"> </w:t>
          </w:r>
          <w:r w:rsidRPr="00F7606F">
            <w:rPr>
              <w:rFonts w:cs="Arial"/>
              <w:vanish/>
              <w:sz w:val="11"/>
              <w:szCs w:val="11"/>
            </w:rPr>
            <w:fldChar w:fldCharType="begin"/>
          </w:r>
          <w:r w:rsidRPr="00F7606F">
            <w:rPr>
              <w:rFonts w:cs="Arial"/>
              <w:vanish/>
              <w:sz w:val="11"/>
              <w:szCs w:val="11"/>
            </w:rPr>
            <w:instrText xml:space="preserve"> PAGE   \* MERGEFORMAT </w:instrText>
          </w:r>
          <w:r w:rsidRPr="00F7606F">
            <w:rPr>
              <w:rFonts w:cs="Arial"/>
              <w:vanish/>
              <w:sz w:val="11"/>
              <w:szCs w:val="11"/>
            </w:rPr>
            <w:fldChar w:fldCharType="separate"/>
          </w:r>
          <w:r w:rsidRPr="00F7606F">
            <w:rPr>
              <w:rFonts w:cs="Arial"/>
              <w:noProof/>
              <w:vanish/>
              <w:sz w:val="11"/>
              <w:szCs w:val="11"/>
            </w:rPr>
            <w:t>2</w:t>
          </w:r>
          <w:r w:rsidRPr="00F7606F">
            <w:rPr>
              <w:rFonts w:cs="Arial"/>
              <w:vanish/>
              <w:sz w:val="11"/>
              <w:szCs w:val="11"/>
            </w:rPr>
            <w:fldChar w:fldCharType="end"/>
          </w:r>
          <w:r w:rsidRPr="00F7606F">
            <w:rPr>
              <w:rFonts w:cs="Arial"/>
              <w:vanish/>
              <w:sz w:val="11"/>
              <w:szCs w:val="11"/>
            </w:rPr>
            <w:t>/</w:t>
          </w:r>
          <w:r w:rsidRPr="00F7606F">
            <w:rPr>
              <w:rFonts w:cs="Arial"/>
              <w:vanish/>
              <w:sz w:val="11"/>
              <w:szCs w:val="11"/>
            </w:rPr>
            <w:fldChar w:fldCharType="begin"/>
          </w:r>
          <w:r w:rsidRPr="00F7606F">
            <w:rPr>
              <w:rFonts w:cs="Arial"/>
              <w:vanish/>
              <w:sz w:val="11"/>
              <w:szCs w:val="11"/>
            </w:rPr>
            <w:instrText xml:space="preserve"> NUMPAGES   \* MERGEFORMAT </w:instrText>
          </w:r>
          <w:r w:rsidRPr="00F7606F">
            <w:rPr>
              <w:rFonts w:cs="Arial"/>
              <w:vanish/>
              <w:sz w:val="11"/>
              <w:szCs w:val="11"/>
            </w:rPr>
            <w:fldChar w:fldCharType="separate"/>
          </w:r>
          <w:r w:rsidR="00F7606F" w:rsidRPr="00F7606F">
            <w:rPr>
              <w:rFonts w:cs="Arial"/>
              <w:noProof/>
              <w:vanish/>
              <w:sz w:val="11"/>
              <w:szCs w:val="11"/>
            </w:rPr>
            <w:t>1</w:t>
          </w:r>
          <w:r w:rsidRPr="00F7606F">
            <w:rPr>
              <w:rFonts w:cs="Arial"/>
              <w:vanish/>
              <w:sz w:val="11"/>
              <w:szCs w:val="11"/>
            </w:rPr>
            <w:fldChar w:fldCharType="end"/>
          </w:r>
          <w:r w:rsidRPr="00F7606F">
            <w:rPr>
              <w:rFonts w:cs="Arial"/>
              <w:vanish/>
              <w:sz w:val="11"/>
              <w:szCs w:val="11"/>
            </w:rPr>
            <w:t xml:space="preserve"> </w:t>
          </w:r>
        </w:p>
      </w:tc>
    </w:tr>
    <w:tr w:rsidR="002A23BD" w:rsidRPr="00F7606F" w:rsidTr="00F7606F">
      <w:trPr>
        <w:trHeight w:val="133"/>
        <w:hidden/>
      </w:trPr>
      <w:tc>
        <w:tcPr>
          <w:tcW w:w="7196" w:type="dxa"/>
          <w:gridSpan w:val="3"/>
          <w:tcBorders>
            <w:top w:val="nil"/>
          </w:tcBorders>
          <w:shd w:val="clear" w:color="auto" w:fill="auto"/>
          <w:tcMar>
            <w:right w:w="11" w:type="dxa"/>
          </w:tcMar>
        </w:tcPr>
        <w:p w:rsidR="002A23BD" w:rsidRPr="00F7606F" w:rsidRDefault="002A23BD" w:rsidP="00792333">
          <w:pPr>
            <w:spacing w:before="20"/>
            <w:rPr>
              <w:rFonts w:cs="Arial"/>
              <w:vanish/>
              <w:sz w:val="10"/>
              <w:szCs w:val="10"/>
            </w:rPr>
          </w:pPr>
          <w:r w:rsidRPr="00F7606F">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tcPr>
        <w:p w:rsidR="002A23BD" w:rsidRPr="00F7606F" w:rsidRDefault="002A23BD" w:rsidP="00E15641">
          <w:pPr>
            <w:spacing w:before="20"/>
            <w:jc w:val="right"/>
            <w:rPr>
              <w:rFonts w:cs="Arial"/>
              <w:vanish/>
              <w:sz w:val="10"/>
              <w:szCs w:val="10"/>
            </w:rPr>
          </w:pPr>
        </w:p>
      </w:tc>
    </w:tr>
    <w:tr w:rsidR="002A23BD" w:rsidRPr="00F7606F">
      <w:trPr>
        <w:trHeight w:val="133"/>
        <w:hidden/>
      </w:trPr>
      <w:tc>
        <w:tcPr>
          <w:tcW w:w="7196" w:type="dxa"/>
          <w:gridSpan w:val="3"/>
          <w:shd w:val="clear" w:color="auto" w:fill="auto"/>
          <w:tcMar>
            <w:right w:w="11" w:type="dxa"/>
          </w:tcMar>
          <w:vAlign w:val="center"/>
        </w:tcPr>
        <w:p w:rsidR="002A23BD" w:rsidRPr="00F7606F" w:rsidRDefault="002A23BD" w:rsidP="00792333">
          <w:pPr>
            <w:spacing w:before="20"/>
            <w:rPr>
              <w:rFonts w:cs="Arial"/>
              <w:i/>
              <w:vanish/>
              <w:sz w:val="11"/>
              <w:szCs w:val="11"/>
            </w:rPr>
          </w:pPr>
          <w:r w:rsidRPr="00F7606F">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2A23BD" w:rsidRPr="00F7606F" w:rsidRDefault="002A23BD" w:rsidP="00F315EA">
          <w:pPr>
            <w:spacing w:before="20"/>
            <w:jc w:val="right"/>
            <w:rPr>
              <w:rFonts w:cs="Arial"/>
              <w:vanish/>
              <w:sz w:val="11"/>
              <w:szCs w:val="11"/>
            </w:rPr>
          </w:pPr>
          <w:r w:rsidRPr="00F7606F">
            <w:rPr>
              <w:rFonts w:cs="Arial"/>
              <w:vanish/>
              <w:sz w:val="11"/>
              <w:szCs w:val="11"/>
            </w:rPr>
            <w:t xml:space="preserve">str. - </w:t>
          </w:r>
          <w:r w:rsidRPr="00F7606F">
            <w:rPr>
              <w:rFonts w:cs="Arial"/>
              <w:i/>
              <w:vanish/>
              <w:sz w:val="11"/>
              <w:szCs w:val="11"/>
            </w:rPr>
            <w:t>page</w:t>
          </w:r>
          <w:r w:rsidRPr="00F7606F">
            <w:rPr>
              <w:rFonts w:cs="Arial"/>
              <w:vanish/>
              <w:sz w:val="11"/>
              <w:szCs w:val="11"/>
            </w:rPr>
            <w:t xml:space="preserve"> </w:t>
          </w:r>
          <w:r w:rsidRPr="00F7606F">
            <w:rPr>
              <w:rFonts w:cs="Arial"/>
              <w:vanish/>
              <w:sz w:val="11"/>
              <w:szCs w:val="11"/>
            </w:rPr>
            <w:fldChar w:fldCharType="begin"/>
          </w:r>
          <w:r w:rsidRPr="00F7606F">
            <w:rPr>
              <w:rFonts w:cs="Arial"/>
              <w:vanish/>
              <w:sz w:val="11"/>
              <w:szCs w:val="11"/>
            </w:rPr>
            <w:instrText xml:space="preserve"> PAGE   \* MERGEFORMAT </w:instrText>
          </w:r>
          <w:r w:rsidRPr="00F7606F">
            <w:rPr>
              <w:rFonts w:cs="Arial"/>
              <w:vanish/>
              <w:sz w:val="11"/>
              <w:szCs w:val="11"/>
            </w:rPr>
            <w:fldChar w:fldCharType="separate"/>
          </w:r>
          <w:r w:rsidRPr="00F7606F">
            <w:rPr>
              <w:rFonts w:cs="Arial"/>
              <w:noProof/>
              <w:vanish/>
              <w:sz w:val="11"/>
              <w:szCs w:val="11"/>
            </w:rPr>
            <w:t>2</w:t>
          </w:r>
          <w:r w:rsidRPr="00F7606F">
            <w:rPr>
              <w:rFonts w:cs="Arial"/>
              <w:vanish/>
              <w:sz w:val="11"/>
              <w:szCs w:val="11"/>
            </w:rPr>
            <w:fldChar w:fldCharType="end"/>
          </w:r>
          <w:r w:rsidRPr="00F7606F">
            <w:rPr>
              <w:rFonts w:cs="Arial"/>
              <w:vanish/>
              <w:sz w:val="11"/>
              <w:szCs w:val="11"/>
            </w:rPr>
            <w:t>/</w:t>
          </w:r>
          <w:r w:rsidRPr="00F7606F">
            <w:rPr>
              <w:rFonts w:cs="Arial"/>
              <w:vanish/>
              <w:sz w:val="11"/>
              <w:szCs w:val="11"/>
            </w:rPr>
            <w:fldChar w:fldCharType="begin"/>
          </w:r>
          <w:r w:rsidRPr="00F7606F">
            <w:rPr>
              <w:rFonts w:cs="Arial"/>
              <w:vanish/>
              <w:sz w:val="11"/>
              <w:szCs w:val="11"/>
            </w:rPr>
            <w:instrText xml:space="preserve"> NUMPAGES   \* MERGEFORMAT </w:instrText>
          </w:r>
          <w:r w:rsidRPr="00F7606F">
            <w:rPr>
              <w:rFonts w:cs="Arial"/>
              <w:vanish/>
              <w:sz w:val="11"/>
              <w:szCs w:val="11"/>
            </w:rPr>
            <w:fldChar w:fldCharType="separate"/>
          </w:r>
          <w:r w:rsidR="00F7606F" w:rsidRPr="00F7606F">
            <w:rPr>
              <w:rFonts w:cs="Arial"/>
              <w:noProof/>
              <w:vanish/>
              <w:sz w:val="11"/>
              <w:szCs w:val="11"/>
            </w:rPr>
            <w:t>1</w:t>
          </w:r>
          <w:r w:rsidRPr="00F7606F">
            <w:rPr>
              <w:rFonts w:cs="Arial"/>
              <w:vanish/>
              <w:sz w:val="11"/>
              <w:szCs w:val="11"/>
            </w:rPr>
            <w:fldChar w:fldCharType="end"/>
          </w:r>
          <w:r w:rsidRPr="00F7606F">
            <w:rPr>
              <w:rFonts w:cs="Arial"/>
              <w:vanish/>
              <w:sz w:val="11"/>
              <w:szCs w:val="11"/>
            </w:rPr>
            <w:t xml:space="preserve"> </w:t>
          </w:r>
        </w:p>
      </w:tc>
    </w:tr>
  </w:tbl>
  <w:p w:rsidR="002A23BD" w:rsidRDefault="002A23BD">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Footer"/>
      <w:rPr>
        <w:sz w:val="2"/>
      </w:rPr>
    </w:pPr>
  </w:p>
  <w:p w:rsidR="002A23BD" w:rsidRDefault="002A23BD">
    <w:pPr>
      <w:pStyle w:val="Footer"/>
      <w:rPr>
        <w:sz w:val="2"/>
      </w:rPr>
    </w:pPr>
  </w:p>
  <w:p w:rsidR="002A23BD" w:rsidRPr="000164F0" w:rsidRDefault="002A23BD">
    <w:pPr>
      <w:pStyle w:val="Footer"/>
      <w:rPr>
        <w:sz w:val="8"/>
        <w:szCs w:val="8"/>
      </w:rPr>
    </w:pPr>
  </w:p>
  <w:p w:rsidR="002A23BD" w:rsidRDefault="002A23B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826715">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826715">
      <w:rPr>
        <w:rStyle w:val="PageNumber"/>
        <w:noProof/>
        <w:sz w:val="18"/>
      </w:rPr>
      <w:t>2</w:t>
    </w:r>
    <w:r>
      <w:rPr>
        <w:rStyle w:val="PageNumber"/>
        <w:sz w:val="18"/>
      </w:rPr>
      <w:fldChar w:fldCharType="end"/>
    </w:r>
  </w:p>
  <w:p w:rsidR="002A23BD" w:rsidRDefault="002A23BD">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Pr="00BE07FB" w:rsidRDefault="002A23BD">
    <w:pPr>
      <w:rPr>
        <w:sz w:val="2"/>
        <w:szCs w:val="2"/>
      </w:rPr>
    </w:pPr>
  </w:p>
  <w:p w:rsidR="002A23BD" w:rsidRPr="00BE07FB" w:rsidRDefault="002A23B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2A23BD">
      <w:trPr>
        <w:cantSplit/>
        <w:trHeight w:val="215"/>
      </w:trPr>
      <w:tc>
        <w:tcPr>
          <w:tcW w:w="2222" w:type="dxa"/>
          <w:vMerge w:val="restart"/>
          <w:tcBorders>
            <w:top w:val="nil"/>
            <w:left w:val="nil"/>
            <w:right w:val="nil"/>
          </w:tcBorders>
        </w:tcPr>
        <w:p w:rsidR="002A23BD" w:rsidRDefault="002A23BD">
          <w:pPr>
            <w:pStyle w:val="Footer"/>
            <w:rPr>
              <w:rFonts w:cs="Arial"/>
              <w:b/>
              <w:bCs/>
              <w:sz w:val="12"/>
            </w:rPr>
          </w:pPr>
          <w:r>
            <w:rPr>
              <w:rFonts w:cs="Arial"/>
              <w:b/>
              <w:bCs/>
              <w:sz w:val="12"/>
            </w:rPr>
            <w:t>INA, d.d.</w:t>
          </w:r>
        </w:p>
        <w:p w:rsidR="002A23BD" w:rsidRDefault="002A23BD">
          <w:pPr>
            <w:pStyle w:val="Footer"/>
            <w:rPr>
              <w:rFonts w:cs="Arial"/>
              <w:sz w:val="12"/>
            </w:rPr>
          </w:pPr>
          <w:r>
            <w:rPr>
              <w:rFonts w:cs="Arial"/>
              <w:sz w:val="12"/>
            </w:rPr>
            <w:t xml:space="preserve">Avenija Većeslava Holjevca 10 </w:t>
          </w:r>
        </w:p>
        <w:p w:rsidR="002A23BD" w:rsidRDefault="002A23BD">
          <w:pPr>
            <w:pStyle w:val="Footer"/>
            <w:rPr>
              <w:rFonts w:cs="Arial"/>
              <w:sz w:val="12"/>
            </w:rPr>
          </w:pPr>
          <w:r>
            <w:rPr>
              <w:rFonts w:cs="Arial"/>
              <w:sz w:val="12"/>
            </w:rPr>
            <w:t>10 002 Zagreb           p.p. 555</w:t>
          </w:r>
        </w:p>
        <w:p w:rsidR="002A23BD" w:rsidRDefault="002A23BD">
          <w:pPr>
            <w:pStyle w:val="Footer"/>
            <w:rPr>
              <w:rFonts w:cs="Arial"/>
              <w:sz w:val="12"/>
            </w:rPr>
          </w:pPr>
          <w:r>
            <w:rPr>
              <w:rFonts w:cs="Arial"/>
              <w:sz w:val="12"/>
            </w:rPr>
            <w:t xml:space="preserve">Hrvatska - </w:t>
          </w:r>
          <w:r>
            <w:rPr>
              <w:rFonts w:cs="Arial"/>
              <w:i/>
              <w:iCs/>
              <w:sz w:val="12"/>
            </w:rPr>
            <w:t>Croatia</w:t>
          </w:r>
        </w:p>
        <w:p w:rsidR="002A23BD" w:rsidRDefault="002A23BD">
          <w:pPr>
            <w:pStyle w:val="Footer"/>
            <w:rPr>
              <w:rFonts w:cs="Arial"/>
              <w:sz w:val="12"/>
            </w:rPr>
          </w:pPr>
          <w:r>
            <w:rPr>
              <w:rFonts w:cs="Arial"/>
              <w:sz w:val="12"/>
            </w:rPr>
            <w:t xml:space="preserve">Telefon - </w:t>
          </w:r>
          <w:r>
            <w:rPr>
              <w:rFonts w:cs="Arial"/>
              <w:i/>
              <w:iCs/>
              <w:sz w:val="12"/>
            </w:rPr>
            <w:t>Telephone</w:t>
          </w:r>
          <w:r>
            <w:rPr>
              <w:rFonts w:cs="Arial"/>
              <w:sz w:val="12"/>
            </w:rPr>
            <w:t xml:space="preserve"> +385(1)6450000</w:t>
          </w:r>
        </w:p>
        <w:p w:rsidR="002A23BD" w:rsidRDefault="002A23B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2A23BD" w:rsidRDefault="002A23BD">
          <w:pPr>
            <w:pStyle w:val="Footer"/>
            <w:ind w:left="-108"/>
            <w:rPr>
              <w:sz w:val="12"/>
            </w:rPr>
          </w:pPr>
        </w:p>
      </w:tc>
      <w:tc>
        <w:tcPr>
          <w:tcW w:w="1722" w:type="dxa"/>
          <w:tcBorders>
            <w:top w:val="nil"/>
            <w:left w:val="nil"/>
            <w:bottom w:val="nil"/>
            <w:right w:val="nil"/>
          </w:tcBorders>
        </w:tcPr>
        <w:p w:rsidR="002A23BD" w:rsidRDefault="002A23BD">
          <w:pPr>
            <w:pStyle w:val="Footer"/>
            <w:ind w:left="-108"/>
            <w:rPr>
              <w:rFonts w:cs="Arial"/>
              <w:sz w:val="12"/>
            </w:rPr>
          </w:pPr>
        </w:p>
      </w:tc>
      <w:tc>
        <w:tcPr>
          <w:tcW w:w="1343" w:type="dxa"/>
          <w:tcBorders>
            <w:top w:val="nil"/>
            <w:left w:val="nil"/>
            <w:bottom w:val="nil"/>
            <w:right w:val="nil"/>
          </w:tcBorders>
        </w:tcPr>
        <w:p w:rsidR="002A23BD" w:rsidRDefault="002A23BD">
          <w:pPr>
            <w:pStyle w:val="Footer"/>
            <w:ind w:left="-108" w:right="-108"/>
            <w:rPr>
              <w:rFonts w:cs="Arial"/>
              <w:sz w:val="12"/>
            </w:rPr>
          </w:pPr>
        </w:p>
      </w:tc>
      <w:tc>
        <w:tcPr>
          <w:tcW w:w="2757" w:type="dxa"/>
          <w:vMerge w:val="restart"/>
          <w:tcBorders>
            <w:top w:val="nil"/>
            <w:left w:val="nil"/>
            <w:right w:val="nil"/>
          </w:tcBorders>
        </w:tcPr>
        <w:p w:rsidR="002A23BD" w:rsidRDefault="002A23BD">
          <w:pPr>
            <w:pStyle w:val="Footer"/>
            <w:rPr>
              <w:rFonts w:cs="Arial"/>
              <w:sz w:val="12"/>
            </w:rPr>
          </w:pPr>
          <w:r>
            <w:rPr>
              <w:rFonts w:cs="Arial"/>
              <w:sz w:val="12"/>
            </w:rPr>
            <w:t>Trgovački sud u Zagrebu</w:t>
          </w:r>
        </w:p>
        <w:p w:rsidR="002A23BD" w:rsidRDefault="002A23BD">
          <w:pPr>
            <w:pStyle w:val="Footer"/>
            <w:rPr>
              <w:rFonts w:cs="Arial"/>
              <w:i/>
              <w:iCs/>
              <w:sz w:val="12"/>
            </w:rPr>
          </w:pPr>
          <w:r>
            <w:rPr>
              <w:rFonts w:cs="Arial"/>
              <w:i/>
              <w:iCs/>
              <w:sz w:val="12"/>
            </w:rPr>
            <w:t>Commercial Court</w:t>
          </w:r>
        </w:p>
        <w:p w:rsidR="002A23BD" w:rsidRDefault="002A23BD">
          <w:pPr>
            <w:pStyle w:val="Footer"/>
            <w:rPr>
              <w:rFonts w:cs="Arial"/>
              <w:sz w:val="12"/>
            </w:rPr>
          </w:pPr>
          <w:r>
            <w:rPr>
              <w:rFonts w:cs="Arial"/>
              <w:sz w:val="12"/>
            </w:rPr>
            <w:t>MBS: 080000604</w:t>
          </w:r>
        </w:p>
        <w:p w:rsidR="002A23BD" w:rsidRDefault="002A23BD">
          <w:pPr>
            <w:pStyle w:val="Footer"/>
            <w:rPr>
              <w:rFonts w:cs="Arial"/>
              <w:i/>
              <w:iCs/>
              <w:sz w:val="12"/>
            </w:rPr>
          </w:pPr>
          <w:r>
            <w:rPr>
              <w:rFonts w:cs="Arial"/>
              <w:sz w:val="12"/>
            </w:rPr>
            <w:t xml:space="preserve">Uplaćen temeljni kapital – </w:t>
          </w:r>
          <w:r>
            <w:rPr>
              <w:rFonts w:cs="Arial"/>
              <w:i/>
              <w:iCs/>
              <w:sz w:val="12"/>
            </w:rPr>
            <w:t>Payed</w:t>
          </w:r>
          <w:r>
            <w:rPr>
              <w:rFonts w:cs="Arial"/>
              <w:sz w:val="12"/>
            </w:rPr>
            <w:t xml:space="preserve"> c</w:t>
          </w:r>
          <w:r>
            <w:rPr>
              <w:rFonts w:cs="Arial"/>
              <w:i/>
              <w:iCs/>
              <w:sz w:val="12"/>
            </w:rPr>
            <w:t>apital stock</w:t>
          </w:r>
        </w:p>
        <w:p w:rsidR="002A23BD" w:rsidRDefault="002A23BD">
          <w:pPr>
            <w:pStyle w:val="Footer"/>
            <w:rPr>
              <w:rFonts w:cs="Arial"/>
              <w:sz w:val="12"/>
            </w:rPr>
          </w:pPr>
          <w:r>
            <w:rPr>
              <w:rFonts w:cs="Arial"/>
              <w:sz w:val="12"/>
            </w:rPr>
            <w:t xml:space="preserve">9.000.000.000 Kn </w:t>
          </w:r>
        </w:p>
        <w:p w:rsidR="002A23BD" w:rsidRDefault="002A23BD">
          <w:pPr>
            <w:pStyle w:val="Footer"/>
            <w:rPr>
              <w:rFonts w:cs="Arial"/>
              <w:sz w:val="12"/>
            </w:rPr>
          </w:pPr>
          <w:r>
            <w:rPr>
              <w:rFonts w:cs="Arial"/>
              <w:sz w:val="12"/>
            </w:rPr>
            <w:t>Broj izdanih dionica / Nominalna vrijednost</w:t>
          </w:r>
        </w:p>
        <w:p w:rsidR="002A23BD" w:rsidRDefault="002A23BD">
          <w:pPr>
            <w:pStyle w:val="Footer"/>
            <w:rPr>
              <w:rFonts w:cs="Arial"/>
              <w:i/>
              <w:iCs/>
              <w:sz w:val="12"/>
            </w:rPr>
          </w:pPr>
          <w:r>
            <w:rPr>
              <w:rFonts w:cs="Arial"/>
              <w:i/>
              <w:iCs/>
              <w:sz w:val="12"/>
            </w:rPr>
            <w:t>No. of issued shares / Nominal value</w:t>
          </w:r>
        </w:p>
        <w:p w:rsidR="002A23BD" w:rsidRDefault="002A23BD">
          <w:pPr>
            <w:pStyle w:val="Footer"/>
            <w:rPr>
              <w:rFonts w:cs="Arial"/>
              <w:sz w:val="12"/>
            </w:rPr>
          </w:pPr>
          <w:r>
            <w:rPr>
              <w:rFonts w:cs="Arial"/>
              <w:sz w:val="12"/>
            </w:rPr>
            <w:t>10.000.000 / 900,00 Kn</w:t>
          </w:r>
        </w:p>
        <w:p w:rsidR="002A23BD" w:rsidRDefault="002A23BD">
          <w:pPr>
            <w:pStyle w:val="Footer"/>
            <w:rPr>
              <w:sz w:val="12"/>
            </w:rPr>
          </w:pPr>
          <w:r>
            <w:rPr>
              <w:rFonts w:cs="Arial"/>
              <w:sz w:val="12"/>
            </w:rPr>
            <w:t xml:space="preserve">Matični broj – </w:t>
          </w:r>
          <w:r>
            <w:rPr>
              <w:rFonts w:cs="Arial"/>
              <w:i/>
              <w:iCs/>
              <w:sz w:val="12"/>
            </w:rPr>
            <w:t>Ident. No.</w:t>
          </w:r>
          <w:r>
            <w:rPr>
              <w:rFonts w:cs="Arial"/>
              <w:sz w:val="12"/>
            </w:rPr>
            <w:t xml:space="preserve"> 3586243</w:t>
          </w:r>
        </w:p>
      </w:tc>
    </w:tr>
    <w:tr w:rsidR="002A23BD">
      <w:trPr>
        <w:cantSplit/>
        <w:trHeight w:val="710"/>
      </w:trPr>
      <w:tc>
        <w:tcPr>
          <w:tcW w:w="2222" w:type="dxa"/>
          <w:vMerge/>
          <w:tcBorders>
            <w:left w:val="nil"/>
            <w:bottom w:val="nil"/>
            <w:right w:val="nil"/>
          </w:tcBorders>
        </w:tcPr>
        <w:p w:rsidR="002A23BD" w:rsidRDefault="002A23BD">
          <w:pPr>
            <w:pStyle w:val="Footer"/>
            <w:rPr>
              <w:rFonts w:cs="Arial"/>
              <w:b/>
              <w:bCs/>
              <w:sz w:val="12"/>
            </w:rPr>
          </w:pPr>
        </w:p>
      </w:tc>
      <w:tc>
        <w:tcPr>
          <w:tcW w:w="1526" w:type="dxa"/>
          <w:tcBorders>
            <w:top w:val="nil"/>
            <w:left w:val="nil"/>
            <w:bottom w:val="nil"/>
            <w:right w:val="nil"/>
          </w:tcBorders>
        </w:tcPr>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r>
            <w:rPr>
              <w:rFonts w:cs="Arial"/>
              <w:sz w:val="12"/>
            </w:rPr>
            <w:t>a</w:t>
          </w:r>
        </w:p>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tc>
      <w:tc>
        <w:tcPr>
          <w:tcW w:w="1722" w:type="dxa"/>
          <w:tcBorders>
            <w:top w:val="nil"/>
            <w:left w:val="nil"/>
            <w:bottom w:val="nil"/>
            <w:right w:val="nil"/>
          </w:tcBorders>
        </w:tcPr>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p w:rsidR="002A23BD" w:rsidRDefault="002A23BD">
          <w:pPr>
            <w:pStyle w:val="Footer"/>
            <w:spacing w:line="216" w:lineRule="auto"/>
            <w:ind w:left="-108"/>
            <w:rPr>
              <w:rFonts w:cs="Arial"/>
              <w:sz w:val="12"/>
            </w:rPr>
          </w:pPr>
        </w:p>
      </w:tc>
      <w:tc>
        <w:tcPr>
          <w:tcW w:w="1343" w:type="dxa"/>
          <w:tcBorders>
            <w:top w:val="nil"/>
            <w:left w:val="nil"/>
            <w:bottom w:val="nil"/>
            <w:right w:val="nil"/>
          </w:tcBorders>
        </w:tcPr>
        <w:p w:rsidR="002A23BD" w:rsidRDefault="002A23BD">
          <w:pPr>
            <w:pStyle w:val="Footer"/>
            <w:spacing w:line="216" w:lineRule="auto"/>
            <w:ind w:left="-108" w:right="-108"/>
            <w:rPr>
              <w:rFonts w:cs="Arial"/>
              <w:sz w:val="12"/>
            </w:rPr>
          </w:pPr>
        </w:p>
        <w:p w:rsidR="002A23BD" w:rsidRDefault="002A23BD">
          <w:pPr>
            <w:pStyle w:val="Footer"/>
            <w:spacing w:line="216" w:lineRule="auto"/>
            <w:ind w:left="-108" w:right="-108"/>
            <w:rPr>
              <w:rFonts w:cs="Arial"/>
              <w:sz w:val="12"/>
            </w:rPr>
          </w:pPr>
        </w:p>
        <w:p w:rsidR="002A23BD" w:rsidRDefault="002A23BD">
          <w:pPr>
            <w:pStyle w:val="Footer"/>
            <w:spacing w:line="216" w:lineRule="auto"/>
            <w:ind w:left="-108" w:right="-108"/>
            <w:rPr>
              <w:rFonts w:cs="Arial"/>
              <w:sz w:val="12"/>
            </w:rPr>
          </w:pPr>
        </w:p>
        <w:p w:rsidR="002A23BD" w:rsidRDefault="002A23BD">
          <w:pPr>
            <w:pStyle w:val="Footer"/>
            <w:spacing w:line="216" w:lineRule="auto"/>
            <w:ind w:left="-108" w:right="-108"/>
            <w:rPr>
              <w:rFonts w:cs="Arial"/>
              <w:sz w:val="12"/>
            </w:rPr>
          </w:pPr>
        </w:p>
        <w:p w:rsidR="002A23BD" w:rsidRDefault="002A23BD">
          <w:pPr>
            <w:pStyle w:val="Footer"/>
            <w:spacing w:line="216" w:lineRule="auto"/>
            <w:ind w:left="-108" w:right="-108"/>
            <w:rPr>
              <w:rFonts w:cs="Arial"/>
              <w:sz w:val="12"/>
            </w:rPr>
          </w:pPr>
        </w:p>
      </w:tc>
      <w:tc>
        <w:tcPr>
          <w:tcW w:w="2757" w:type="dxa"/>
          <w:vMerge/>
          <w:tcBorders>
            <w:left w:val="nil"/>
            <w:right w:val="nil"/>
          </w:tcBorders>
        </w:tcPr>
        <w:p w:rsidR="002A23BD" w:rsidRDefault="002A23BD">
          <w:pPr>
            <w:pStyle w:val="Footer"/>
            <w:rPr>
              <w:rFonts w:cs="Arial"/>
              <w:sz w:val="12"/>
            </w:rPr>
          </w:pPr>
        </w:p>
      </w:tc>
    </w:tr>
    <w:tr w:rsidR="002A23BD">
      <w:trPr>
        <w:cantSplit/>
        <w:trHeight w:val="300"/>
      </w:trPr>
      <w:tc>
        <w:tcPr>
          <w:tcW w:w="6813" w:type="dxa"/>
          <w:gridSpan w:val="4"/>
          <w:tcBorders>
            <w:top w:val="nil"/>
            <w:left w:val="nil"/>
            <w:bottom w:val="nil"/>
            <w:right w:val="nil"/>
          </w:tcBorders>
          <w:vAlign w:val="bottom"/>
        </w:tcPr>
        <w:p w:rsidR="002A23BD" w:rsidRDefault="002A23BD">
          <w:pPr>
            <w:pStyle w:val="Footer"/>
            <w:spacing w:line="216" w:lineRule="auto"/>
            <w:ind w:right="-108"/>
            <w:rPr>
              <w:rFonts w:cs="Arial"/>
              <w:sz w:val="12"/>
            </w:rPr>
          </w:pPr>
        </w:p>
        <w:p w:rsidR="002A23BD" w:rsidRDefault="002A23BD">
          <w:pPr>
            <w:pStyle w:val="Footer"/>
            <w:spacing w:line="216" w:lineRule="auto"/>
            <w:ind w:right="-108"/>
            <w:rPr>
              <w:rFonts w:cs="Arial"/>
              <w:sz w:val="12"/>
            </w:rPr>
          </w:pPr>
        </w:p>
        <w:p w:rsidR="002A23BD" w:rsidRDefault="002A23BD">
          <w:pPr>
            <w:pStyle w:val="Footer"/>
            <w:spacing w:line="216" w:lineRule="auto"/>
            <w:ind w:right="-108"/>
            <w:rPr>
              <w:rFonts w:cs="Arial"/>
              <w:sz w:val="2"/>
            </w:rPr>
          </w:pPr>
        </w:p>
        <w:p w:rsidR="002A23BD" w:rsidRDefault="002A23BD">
          <w:pPr>
            <w:pStyle w:val="Footer"/>
            <w:spacing w:line="216" w:lineRule="auto"/>
            <w:ind w:right="-108"/>
            <w:rPr>
              <w:rFonts w:cs="Arial"/>
              <w:sz w:val="2"/>
            </w:rPr>
          </w:pPr>
        </w:p>
        <w:p w:rsidR="002A23BD" w:rsidRDefault="002A23BD">
          <w:pPr>
            <w:pStyle w:val="Footer"/>
            <w:spacing w:line="216" w:lineRule="auto"/>
            <w:ind w:right="-108"/>
            <w:rPr>
              <w:rFonts w:cs="Arial"/>
              <w:sz w:val="12"/>
            </w:rPr>
          </w:pPr>
        </w:p>
      </w:tc>
      <w:tc>
        <w:tcPr>
          <w:tcW w:w="2757" w:type="dxa"/>
          <w:vMerge/>
          <w:tcBorders>
            <w:left w:val="nil"/>
            <w:bottom w:val="nil"/>
            <w:right w:val="nil"/>
          </w:tcBorders>
        </w:tcPr>
        <w:p w:rsidR="002A23BD" w:rsidRDefault="002A23BD">
          <w:pPr>
            <w:pStyle w:val="Footer"/>
            <w:rPr>
              <w:rFonts w:cs="Arial"/>
              <w:sz w:val="12"/>
            </w:rPr>
          </w:pPr>
        </w:p>
      </w:tc>
    </w:tr>
  </w:tbl>
  <w:p w:rsidR="002A23BD" w:rsidRPr="00BE07FB" w:rsidRDefault="002A23BD">
    <w:pPr>
      <w:rPr>
        <w:sz w:val="2"/>
        <w:szCs w:val="2"/>
      </w:rPr>
    </w:pPr>
  </w:p>
  <w:p w:rsidR="002A23BD" w:rsidRPr="00B976E5" w:rsidRDefault="002A23B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58" w:rsidRDefault="001B6758" w:rsidP="00C11370">
      <w:r>
        <w:separator/>
      </w:r>
    </w:p>
  </w:footnote>
  <w:footnote w:type="continuationSeparator" w:id="0">
    <w:p w:rsidR="001B6758" w:rsidRDefault="001B6758"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F7606F">
    <w:pPr>
      <w:pStyle w:val="Header"/>
      <w:jc w:val="right"/>
      <w:rPr>
        <w:sz w:val="2"/>
      </w:rPr>
    </w:pPr>
    <w:r>
      <w:rPr>
        <w:noProof/>
        <w:sz w:val="2"/>
        <w:lang w:eastAsia="hr-H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13485" cy="451485"/>
          <wp:effectExtent l="0" t="0" r="5715" b="5715"/>
          <wp:wrapNone/>
          <wp:docPr id="3" name="Picture 3" descr="C:\Users\zhenezi\AppData\Roaming\Microsoft\Templates\IN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enezi\AppData\Roaming\Microsoft\Templates\INA\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3BD" w:rsidRDefault="002A23BD">
    <w:pPr>
      <w:pStyle w:val="Header"/>
      <w:jc w:val="right"/>
      <w:rPr>
        <w:sz w:val="2"/>
      </w:rPr>
    </w:pPr>
  </w:p>
  <w:p w:rsidR="002A23BD" w:rsidRDefault="002A23BD">
    <w:pPr>
      <w:pStyle w:val="Header"/>
      <w:jc w:val="right"/>
      <w:rPr>
        <w:sz w:val="2"/>
      </w:rPr>
    </w:pPr>
  </w:p>
  <w:p w:rsidR="002A23BD" w:rsidRDefault="002A23B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Header"/>
      <w:jc w:val="right"/>
      <w:rPr>
        <w:sz w:val="2"/>
      </w:rPr>
    </w:pPr>
  </w:p>
  <w:p w:rsidR="002A23BD" w:rsidRDefault="002A23BD">
    <w:pPr>
      <w:pStyle w:val="Header"/>
      <w:jc w:val="right"/>
      <w:rPr>
        <w:sz w:val="2"/>
      </w:rPr>
    </w:pPr>
  </w:p>
  <w:p w:rsidR="002A23BD" w:rsidRDefault="002A23BD">
    <w:pPr>
      <w:pStyle w:val="Header"/>
      <w:jc w:val="right"/>
      <w:rPr>
        <w:sz w:val="2"/>
      </w:rPr>
    </w:pPr>
  </w:p>
  <w:p w:rsidR="002A23BD" w:rsidRDefault="002A23BD">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D" w:rsidRDefault="002A23BD">
    <w:pPr>
      <w:pStyle w:val="Header"/>
      <w:jc w:val="right"/>
      <w:rPr>
        <w:sz w:val="2"/>
      </w:rPr>
    </w:pPr>
  </w:p>
  <w:p w:rsidR="002A23BD" w:rsidRDefault="002A23BD">
    <w:pPr>
      <w:pStyle w:val="Header"/>
      <w:jc w:val="right"/>
      <w:rPr>
        <w:sz w:val="2"/>
      </w:rPr>
    </w:pPr>
  </w:p>
  <w:p w:rsidR="002A23BD" w:rsidRDefault="002A23BD">
    <w:pPr>
      <w:pStyle w:val="Header"/>
      <w:jc w:val="right"/>
      <w:rPr>
        <w:sz w:val="2"/>
      </w:rPr>
    </w:pPr>
  </w:p>
  <w:p w:rsidR="002A23BD" w:rsidRDefault="002A23B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6F"/>
    <w:rsid w:val="000019FC"/>
    <w:rsid w:val="0000534C"/>
    <w:rsid w:val="00012EC6"/>
    <w:rsid w:val="00015425"/>
    <w:rsid w:val="00017190"/>
    <w:rsid w:val="00026DD3"/>
    <w:rsid w:val="00044D71"/>
    <w:rsid w:val="00047738"/>
    <w:rsid w:val="00055F64"/>
    <w:rsid w:val="00071D86"/>
    <w:rsid w:val="00077887"/>
    <w:rsid w:val="00091C7B"/>
    <w:rsid w:val="00092FD1"/>
    <w:rsid w:val="000A1F20"/>
    <w:rsid w:val="000B0200"/>
    <w:rsid w:val="000B2913"/>
    <w:rsid w:val="000C52D5"/>
    <w:rsid w:val="000D401A"/>
    <w:rsid w:val="000E5E90"/>
    <w:rsid w:val="001049F4"/>
    <w:rsid w:val="00107C4D"/>
    <w:rsid w:val="0013694A"/>
    <w:rsid w:val="00136FFA"/>
    <w:rsid w:val="00141DDB"/>
    <w:rsid w:val="00144C0B"/>
    <w:rsid w:val="00180B8B"/>
    <w:rsid w:val="001830C6"/>
    <w:rsid w:val="00183994"/>
    <w:rsid w:val="00186323"/>
    <w:rsid w:val="00191574"/>
    <w:rsid w:val="00193912"/>
    <w:rsid w:val="0019475C"/>
    <w:rsid w:val="00196CCB"/>
    <w:rsid w:val="001A4D58"/>
    <w:rsid w:val="001B26D4"/>
    <w:rsid w:val="001B6758"/>
    <w:rsid w:val="001E7160"/>
    <w:rsid w:val="00202B5C"/>
    <w:rsid w:val="00210DE1"/>
    <w:rsid w:val="00211556"/>
    <w:rsid w:val="002305A8"/>
    <w:rsid w:val="00253A51"/>
    <w:rsid w:val="002620F6"/>
    <w:rsid w:val="00270D13"/>
    <w:rsid w:val="00285EED"/>
    <w:rsid w:val="00290378"/>
    <w:rsid w:val="00293D6F"/>
    <w:rsid w:val="002A23BD"/>
    <w:rsid w:val="002A2CF9"/>
    <w:rsid w:val="002B040F"/>
    <w:rsid w:val="002C08BB"/>
    <w:rsid w:val="002D5863"/>
    <w:rsid w:val="002D7556"/>
    <w:rsid w:val="002E4210"/>
    <w:rsid w:val="002E5910"/>
    <w:rsid w:val="002E6953"/>
    <w:rsid w:val="002F133D"/>
    <w:rsid w:val="00304A2F"/>
    <w:rsid w:val="0031778E"/>
    <w:rsid w:val="00321001"/>
    <w:rsid w:val="0032162F"/>
    <w:rsid w:val="0033578D"/>
    <w:rsid w:val="00350246"/>
    <w:rsid w:val="00352F37"/>
    <w:rsid w:val="00353A6C"/>
    <w:rsid w:val="00354A7E"/>
    <w:rsid w:val="00356887"/>
    <w:rsid w:val="003666B4"/>
    <w:rsid w:val="00374622"/>
    <w:rsid w:val="00376716"/>
    <w:rsid w:val="00377250"/>
    <w:rsid w:val="00382E87"/>
    <w:rsid w:val="00387DB4"/>
    <w:rsid w:val="003A007A"/>
    <w:rsid w:val="003A59EB"/>
    <w:rsid w:val="003B0A1B"/>
    <w:rsid w:val="003B68EE"/>
    <w:rsid w:val="003C1D95"/>
    <w:rsid w:val="003D1ECA"/>
    <w:rsid w:val="003D4053"/>
    <w:rsid w:val="003E4C34"/>
    <w:rsid w:val="00405654"/>
    <w:rsid w:val="004108E3"/>
    <w:rsid w:val="00423727"/>
    <w:rsid w:val="00427C50"/>
    <w:rsid w:val="004500FC"/>
    <w:rsid w:val="00452C3E"/>
    <w:rsid w:val="00455B37"/>
    <w:rsid w:val="0046192F"/>
    <w:rsid w:val="00464898"/>
    <w:rsid w:val="00465703"/>
    <w:rsid w:val="004717BA"/>
    <w:rsid w:val="00476990"/>
    <w:rsid w:val="00480482"/>
    <w:rsid w:val="004B6427"/>
    <w:rsid w:val="004C2FB5"/>
    <w:rsid w:val="004C4514"/>
    <w:rsid w:val="004C47E8"/>
    <w:rsid w:val="004E29DD"/>
    <w:rsid w:val="004E341D"/>
    <w:rsid w:val="004F2BEA"/>
    <w:rsid w:val="00503862"/>
    <w:rsid w:val="0050393A"/>
    <w:rsid w:val="00520873"/>
    <w:rsid w:val="005541E8"/>
    <w:rsid w:val="00555177"/>
    <w:rsid w:val="00555D1E"/>
    <w:rsid w:val="00564EEA"/>
    <w:rsid w:val="00584ADD"/>
    <w:rsid w:val="005A4974"/>
    <w:rsid w:val="005B2F55"/>
    <w:rsid w:val="005C0B39"/>
    <w:rsid w:val="005D43FB"/>
    <w:rsid w:val="005E0F01"/>
    <w:rsid w:val="005E2581"/>
    <w:rsid w:val="005F47B8"/>
    <w:rsid w:val="005F7E1C"/>
    <w:rsid w:val="00601B4E"/>
    <w:rsid w:val="00611DEA"/>
    <w:rsid w:val="00616027"/>
    <w:rsid w:val="00620781"/>
    <w:rsid w:val="00626A82"/>
    <w:rsid w:val="00627F2E"/>
    <w:rsid w:val="006304FE"/>
    <w:rsid w:val="00632E61"/>
    <w:rsid w:val="00677FC6"/>
    <w:rsid w:val="00690A9C"/>
    <w:rsid w:val="006A448D"/>
    <w:rsid w:val="006B307D"/>
    <w:rsid w:val="006C0980"/>
    <w:rsid w:val="006C510C"/>
    <w:rsid w:val="006D2841"/>
    <w:rsid w:val="006D7DCD"/>
    <w:rsid w:val="006F110E"/>
    <w:rsid w:val="006F4D88"/>
    <w:rsid w:val="006F6820"/>
    <w:rsid w:val="0071422B"/>
    <w:rsid w:val="007168CB"/>
    <w:rsid w:val="00720CB2"/>
    <w:rsid w:val="007235C0"/>
    <w:rsid w:val="00723CC5"/>
    <w:rsid w:val="007335A3"/>
    <w:rsid w:val="00740804"/>
    <w:rsid w:val="0075703C"/>
    <w:rsid w:val="00757EF1"/>
    <w:rsid w:val="00777BEB"/>
    <w:rsid w:val="00780806"/>
    <w:rsid w:val="0078091D"/>
    <w:rsid w:val="007812A6"/>
    <w:rsid w:val="0079099E"/>
    <w:rsid w:val="00792333"/>
    <w:rsid w:val="007A0EAE"/>
    <w:rsid w:val="007C62F4"/>
    <w:rsid w:val="007D128C"/>
    <w:rsid w:val="007D2924"/>
    <w:rsid w:val="007E3E71"/>
    <w:rsid w:val="007E769C"/>
    <w:rsid w:val="007F53FE"/>
    <w:rsid w:val="00802DFF"/>
    <w:rsid w:val="00804CDB"/>
    <w:rsid w:val="008055F8"/>
    <w:rsid w:val="00810667"/>
    <w:rsid w:val="00812280"/>
    <w:rsid w:val="008213B0"/>
    <w:rsid w:val="00826715"/>
    <w:rsid w:val="00830A5D"/>
    <w:rsid w:val="00862ACF"/>
    <w:rsid w:val="0087153B"/>
    <w:rsid w:val="00876681"/>
    <w:rsid w:val="00876FA7"/>
    <w:rsid w:val="008830E1"/>
    <w:rsid w:val="008A1085"/>
    <w:rsid w:val="008A5A50"/>
    <w:rsid w:val="008A72A6"/>
    <w:rsid w:val="008B3E3E"/>
    <w:rsid w:val="008C03DE"/>
    <w:rsid w:val="008E4909"/>
    <w:rsid w:val="008F4F4D"/>
    <w:rsid w:val="00900B34"/>
    <w:rsid w:val="00912E32"/>
    <w:rsid w:val="0091786C"/>
    <w:rsid w:val="00921DE1"/>
    <w:rsid w:val="00922812"/>
    <w:rsid w:val="00923CAE"/>
    <w:rsid w:val="00931AE9"/>
    <w:rsid w:val="00950644"/>
    <w:rsid w:val="0096259C"/>
    <w:rsid w:val="00962C7A"/>
    <w:rsid w:val="00963967"/>
    <w:rsid w:val="0097718B"/>
    <w:rsid w:val="009841C4"/>
    <w:rsid w:val="00995E87"/>
    <w:rsid w:val="009B2269"/>
    <w:rsid w:val="009C3F52"/>
    <w:rsid w:val="009D2E0E"/>
    <w:rsid w:val="009F6A50"/>
    <w:rsid w:val="00A044C5"/>
    <w:rsid w:val="00A04F71"/>
    <w:rsid w:val="00A1118A"/>
    <w:rsid w:val="00A16C6D"/>
    <w:rsid w:val="00A24260"/>
    <w:rsid w:val="00A43E01"/>
    <w:rsid w:val="00A51414"/>
    <w:rsid w:val="00A5302A"/>
    <w:rsid w:val="00A54CCE"/>
    <w:rsid w:val="00A60119"/>
    <w:rsid w:val="00AA6293"/>
    <w:rsid w:val="00AC06BC"/>
    <w:rsid w:val="00AD2AD0"/>
    <w:rsid w:val="00AD47C0"/>
    <w:rsid w:val="00AF5717"/>
    <w:rsid w:val="00B0162E"/>
    <w:rsid w:val="00B01804"/>
    <w:rsid w:val="00B02479"/>
    <w:rsid w:val="00B165C8"/>
    <w:rsid w:val="00B17298"/>
    <w:rsid w:val="00B32DD7"/>
    <w:rsid w:val="00B41F2F"/>
    <w:rsid w:val="00B44B2B"/>
    <w:rsid w:val="00B60699"/>
    <w:rsid w:val="00B60DCB"/>
    <w:rsid w:val="00B656C3"/>
    <w:rsid w:val="00B67C38"/>
    <w:rsid w:val="00B717A4"/>
    <w:rsid w:val="00B775FB"/>
    <w:rsid w:val="00B80EDB"/>
    <w:rsid w:val="00B83F0D"/>
    <w:rsid w:val="00B976E5"/>
    <w:rsid w:val="00BA0C47"/>
    <w:rsid w:val="00BB1614"/>
    <w:rsid w:val="00BB7F7D"/>
    <w:rsid w:val="00BC6F19"/>
    <w:rsid w:val="00BC71C8"/>
    <w:rsid w:val="00BD15ED"/>
    <w:rsid w:val="00BD1C46"/>
    <w:rsid w:val="00BD6B46"/>
    <w:rsid w:val="00BD6DFE"/>
    <w:rsid w:val="00BF389A"/>
    <w:rsid w:val="00C11370"/>
    <w:rsid w:val="00C16FA5"/>
    <w:rsid w:val="00C30CA7"/>
    <w:rsid w:val="00C349B9"/>
    <w:rsid w:val="00C35028"/>
    <w:rsid w:val="00C369BE"/>
    <w:rsid w:val="00C3744E"/>
    <w:rsid w:val="00C45112"/>
    <w:rsid w:val="00C466F5"/>
    <w:rsid w:val="00C522EE"/>
    <w:rsid w:val="00C64860"/>
    <w:rsid w:val="00C83217"/>
    <w:rsid w:val="00C83B13"/>
    <w:rsid w:val="00C97D39"/>
    <w:rsid w:val="00CA2A27"/>
    <w:rsid w:val="00CA2C6C"/>
    <w:rsid w:val="00CA70A0"/>
    <w:rsid w:val="00CB0242"/>
    <w:rsid w:val="00CD2AC3"/>
    <w:rsid w:val="00CE3F06"/>
    <w:rsid w:val="00CE4C49"/>
    <w:rsid w:val="00CE6837"/>
    <w:rsid w:val="00CE75AE"/>
    <w:rsid w:val="00CF34B7"/>
    <w:rsid w:val="00CF6118"/>
    <w:rsid w:val="00D061CB"/>
    <w:rsid w:val="00D07A08"/>
    <w:rsid w:val="00D146C3"/>
    <w:rsid w:val="00D15AA6"/>
    <w:rsid w:val="00D31F2E"/>
    <w:rsid w:val="00D568CF"/>
    <w:rsid w:val="00D57133"/>
    <w:rsid w:val="00D57BB9"/>
    <w:rsid w:val="00D60F5D"/>
    <w:rsid w:val="00D77A76"/>
    <w:rsid w:val="00D80BCE"/>
    <w:rsid w:val="00D839F5"/>
    <w:rsid w:val="00D86777"/>
    <w:rsid w:val="00D96778"/>
    <w:rsid w:val="00D97BD2"/>
    <w:rsid w:val="00DA659C"/>
    <w:rsid w:val="00DB259E"/>
    <w:rsid w:val="00DD0333"/>
    <w:rsid w:val="00DD2EC5"/>
    <w:rsid w:val="00DD766D"/>
    <w:rsid w:val="00DE0B02"/>
    <w:rsid w:val="00DE2EFE"/>
    <w:rsid w:val="00DF5FD1"/>
    <w:rsid w:val="00E01046"/>
    <w:rsid w:val="00E07700"/>
    <w:rsid w:val="00E101B4"/>
    <w:rsid w:val="00E15641"/>
    <w:rsid w:val="00E16398"/>
    <w:rsid w:val="00E2478A"/>
    <w:rsid w:val="00E2486F"/>
    <w:rsid w:val="00E27CFD"/>
    <w:rsid w:val="00E46755"/>
    <w:rsid w:val="00E53AF0"/>
    <w:rsid w:val="00E547BD"/>
    <w:rsid w:val="00E65AAE"/>
    <w:rsid w:val="00E65F1B"/>
    <w:rsid w:val="00E66181"/>
    <w:rsid w:val="00E7005C"/>
    <w:rsid w:val="00E81198"/>
    <w:rsid w:val="00E8227D"/>
    <w:rsid w:val="00E82779"/>
    <w:rsid w:val="00E91C28"/>
    <w:rsid w:val="00E91EEE"/>
    <w:rsid w:val="00E93A50"/>
    <w:rsid w:val="00EB0CE7"/>
    <w:rsid w:val="00EB183A"/>
    <w:rsid w:val="00EB6DB5"/>
    <w:rsid w:val="00EC11DC"/>
    <w:rsid w:val="00EE2482"/>
    <w:rsid w:val="00EF2246"/>
    <w:rsid w:val="00EF37DF"/>
    <w:rsid w:val="00F14874"/>
    <w:rsid w:val="00F27D43"/>
    <w:rsid w:val="00F315EA"/>
    <w:rsid w:val="00F363C1"/>
    <w:rsid w:val="00F374CD"/>
    <w:rsid w:val="00F45B30"/>
    <w:rsid w:val="00F543C1"/>
    <w:rsid w:val="00F57892"/>
    <w:rsid w:val="00F61520"/>
    <w:rsid w:val="00F61ECB"/>
    <w:rsid w:val="00F63C49"/>
    <w:rsid w:val="00F71197"/>
    <w:rsid w:val="00F7128A"/>
    <w:rsid w:val="00F7606F"/>
    <w:rsid w:val="00F82BBA"/>
    <w:rsid w:val="00F95A08"/>
    <w:rsid w:val="00FA00FA"/>
    <w:rsid w:val="00FA3D02"/>
    <w:rsid w:val="00FA5B8B"/>
    <w:rsid w:val="00FA75AA"/>
    <w:rsid w:val="00FB34CD"/>
    <w:rsid w:val="00FC6E29"/>
    <w:rsid w:val="00FE05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515A020B-ED5D-4040-B451-21C2891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38"/>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Calibri" w:hAnsi="Consolas" w:cs="Consolas"/>
      <w:sz w:val="21"/>
      <w:szCs w:val="21"/>
    </w:rPr>
  </w:style>
  <w:style w:type="character" w:customStyle="1" w:styleId="PlainTextChar">
    <w:name w:val="Plain Text Char"/>
    <w:link w:val="PlainText"/>
    <w:uiPriority w:val="99"/>
    <w:rsid w:val="00012EC6"/>
    <w:rPr>
      <w:rFonts w:ascii="Consolas" w:hAnsi="Consolas" w:cs="Consolas"/>
      <w:sz w:val="21"/>
      <w:szCs w:val="21"/>
    </w:rPr>
  </w:style>
  <w:style w:type="table" w:styleId="TableGrid">
    <w:name w:val="Table Grid"/>
    <w:basedOn w:val="TableNormal"/>
    <w:uiPriority w:val="59"/>
    <w:rsid w:val="00F36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HRaukar">
    <w:name w:val="HRaukar"/>
    <w:semiHidden/>
    <w:rsid w:val="002E6953"/>
    <w:rPr>
      <w:rFonts w:ascii="Arial" w:hAnsi="Arial" w:cs="Arial"/>
      <w:color w:val="000080"/>
      <w:sz w:val="20"/>
      <w:szCs w:val="20"/>
    </w:rPr>
  </w:style>
  <w:style w:type="paragraph" w:customStyle="1" w:styleId="Default">
    <w:name w:val="Default"/>
    <w:rsid w:val="00792333"/>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826715"/>
    <w:rPr>
      <w:color w:val="0563C1" w:themeColor="hyperlink"/>
      <w:u w:val="single"/>
    </w:rPr>
  </w:style>
  <w:style w:type="character" w:styleId="FollowedHyperlink">
    <w:name w:val="FollowedHyperlink"/>
    <w:basedOn w:val="DefaultParagraphFont"/>
    <w:uiPriority w:val="99"/>
    <w:semiHidden/>
    <w:unhideWhenUsed/>
    <w:rsid w:val="00826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244804714">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20244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pr@ina.hr"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ina.hr/investors-9847/financial-reports/presentations-9924/9924"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ezi\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Memo.don</Template>
  <TotalTime>10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Henezi Željko</dc:creator>
  <cp:keywords/>
  <cp:lastModifiedBy>Knežević Sandra</cp:lastModifiedBy>
  <cp:revision>4</cp:revision>
  <dcterms:created xsi:type="dcterms:W3CDTF">2019-06-11T08:48:00Z</dcterms:created>
  <dcterms:modified xsi:type="dcterms:W3CDTF">2019-06-12T12:10:00Z</dcterms:modified>
</cp:coreProperties>
</file>