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1C" w:rsidRPr="00BB73D1" w:rsidRDefault="0030681C" w:rsidP="0030681C">
      <w:pPr>
        <w:jc w:val="both"/>
        <w:rPr>
          <w:rFonts w:ascii="Calibri" w:hAnsi="Calibri" w:cs="Calibri"/>
          <w:sz w:val="22"/>
          <w:szCs w:val="22"/>
        </w:rPr>
      </w:pPr>
    </w:p>
    <w:p w:rsidR="0030681C" w:rsidRPr="00BB73D1" w:rsidRDefault="0030681C" w:rsidP="0030681C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:rsidR="0030681C" w:rsidRPr="00BB73D1" w:rsidRDefault="0030681C" w:rsidP="0030681C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:rsidR="0030681C" w:rsidRPr="00BB73D1" w:rsidRDefault="0030681C" w:rsidP="0030681C">
      <w:pPr>
        <w:jc w:val="both"/>
        <w:rPr>
          <w:rFonts w:ascii="Calibri" w:hAnsi="Calibri" w:cs="Calibri"/>
          <w:b/>
          <w:bCs/>
          <w:iCs/>
          <w:sz w:val="44"/>
          <w:szCs w:val="44"/>
        </w:rPr>
      </w:pPr>
    </w:p>
    <w:p w:rsidR="0030681C" w:rsidRPr="00BB73D1" w:rsidRDefault="0030681C" w:rsidP="0030681C">
      <w:pPr>
        <w:jc w:val="center"/>
        <w:rPr>
          <w:rFonts w:ascii="Calibri" w:hAnsi="Calibri" w:cs="Calibri"/>
          <w:b/>
          <w:bCs/>
          <w:iCs/>
          <w:sz w:val="44"/>
          <w:szCs w:val="44"/>
        </w:rPr>
      </w:pPr>
    </w:p>
    <w:p w:rsidR="0030681C" w:rsidRPr="00BB73D1" w:rsidRDefault="0030681C" w:rsidP="0030681C">
      <w:pPr>
        <w:jc w:val="center"/>
        <w:rPr>
          <w:rFonts w:ascii="Calibri" w:hAnsi="Calibri" w:cs="Calibri"/>
          <w:b/>
          <w:bCs/>
          <w:iCs/>
          <w:sz w:val="44"/>
          <w:szCs w:val="44"/>
        </w:rPr>
      </w:pPr>
    </w:p>
    <w:p w:rsidR="0030681C" w:rsidRPr="00BB73D1" w:rsidRDefault="0030681C" w:rsidP="0030681C">
      <w:pPr>
        <w:jc w:val="center"/>
        <w:rPr>
          <w:rFonts w:ascii="Calibri" w:hAnsi="Calibri" w:cs="Calibri"/>
          <w:b/>
          <w:bCs/>
          <w:iCs/>
          <w:sz w:val="44"/>
          <w:szCs w:val="44"/>
        </w:rPr>
      </w:pPr>
    </w:p>
    <w:p w:rsidR="0030681C" w:rsidRPr="00BB73D1" w:rsidRDefault="0030681C" w:rsidP="0030681C">
      <w:pPr>
        <w:spacing w:line="480" w:lineRule="auto"/>
        <w:jc w:val="center"/>
        <w:rPr>
          <w:rFonts w:ascii="Calibri" w:hAnsi="Calibri" w:cs="Calibri"/>
          <w:b/>
          <w:sz w:val="44"/>
          <w:szCs w:val="44"/>
        </w:rPr>
      </w:pPr>
      <w:r w:rsidRPr="00BB73D1">
        <w:rPr>
          <w:rFonts w:ascii="Calibri" w:hAnsi="Calibri" w:cs="Calibri"/>
          <w:b/>
          <w:sz w:val="44"/>
          <w:szCs w:val="44"/>
        </w:rPr>
        <w:t xml:space="preserve">FINANCIJSKI REZULTATI ZA </w:t>
      </w:r>
    </w:p>
    <w:p w:rsidR="0030681C" w:rsidRPr="00BB73D1" w:rsidRDefault="00590C45" w:rsidP="0030681C">
      <w:pPr>
        <w:spacing w:line="480" w:lineRule="auto"/>
        <w:jc w:val="center"/>
        <w:rPr>
          <w:rFonts w:ascii="Calibri" w:hAnsi="Calibri" w:cs="Calibri"/>
          <w:b/>
          <w:sz w:val="44"/>
          <w:szCs w:val="44"/>
        </w:rPr>
      </w:pPr>
      <w:r w:rsidRPr="00BB73D1">
        <w:rPr>
          <w:rFonts w:ascii="Calibri" w:hAnsi="Calibri" w:cs="Calibri"/>
          <w:b/>
          <w:sz w:val="44"/>
          <w:szCs w:val="44"/>
        </w:rPr>
        <w:t>PRV</w:t>
      </w:r>
      <w:r w:rsidR="0094360A" w:rsidRPr="00BB73D1">
        <w:rPr>
          <w:rFonts w:ascii="Calibri" w:hAnsi="Calibri" w:cs="Calibri"/>
          <w:b/>
          <w:sz w:val="44"/>
          <w:szCs w:val="44"/>
        </w:rPr>
        <w:t>IH DEVET MJESECI</w:t>
      </w:r>
      <w:r w:rsidRPr="00BB73D1">
        <w:rPr>
          <w:rFonts w:ascii="Calibri" w:hAnsi="Calibri" w:cs="Calibri"/>
          <w:b/>
          <w:sz w:val="44"/>
          <w:szCs w:val="44"/>
        </w:rPr>
        <w:t xml:space="preserve"> 2014. GODINE</w:t>
      </w:r>
    </w:p>
    <w:p w:rsidR="0030681C" w:rsidRPr="00BB73D1" w:rsidRDefault="0030681C" w:rsidP="0030681C">
      <w:pPr>
        <w:spacing w:line="480" w:lineRule="auto"/>
        <w:jc w:val="center"/>
        <w:rPr>
          <w:rFonts w:ascii="Calibri" w:hAnsi="Calibri" w:cs="Calibri"/>
          <w:b/>
          <w:bCs/>
          <w:iCs/>
          <w:sz w:val="44"/>
          <w:szCs w:val="44"/>
        </w:rPr>
      </w:pPr>
    </w:p>
    <w:p w:rsidR="0030681C" w:rsidRPr="00BB73D1" w:rsidRDefault="0030681C" w:rsidP="0030681C">
      <w:pPr>
        <w:spacing w:line="480" w:lineRule="auto"/>
        <w:jc w:val="both"/>
        <w:rPr>
          <w:rFonts w:ascii="Calibri" w:hAnsi="Calibri" w:cs="Calibri"/>
          <w:b/>
          <w:bCs/>
          <w:iCs/>
          <w:sz w:val="44"/>
          <w:szCs w:val="44"/>
        </w:rPr>
      </w:pPr>
    </w:p>
    <w:p w:rsidR="0030681C" w:rsidRPr="00BB73D1" w:rsidRDefault="0030681C" w:rsidP="0030681C">
      <w:pPr>
        <w:spacing w:line="48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:rsidR="0030681C" w:rsidRPr="00BB73D1" w:rsidRDefault="0030681C" w:rsidP="0030681C">
      <w:pPr>
        <w:spacing w:line="48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:rsidR="001977F0" w:rsidRPr="00BB73D1" w:rsidRDefault="001977F0" w:rsidP="0030681C">
      <w:pPr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:rsidR="0030681C" w:rsidRPr="00BB73D1" w:rsidRDefault="0030681C" w:rsidP="0030681C">
      <w:pPr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:rsidR="0030681C" w:rsidRPr="00BB73D1" w:rsidRDefault="0030681C" w:rsidP="0030681C">
      <w:pPr>
        <w:jc w:val="both"/>
        <w:outlineLvl w:val="0"/>
        <w:rPr>
          <w:rFonts w:ascii="Calibri" w:hAnsi="Calibri" w:cs="Calibri"/>
          <w:color w:val="808080"/>
          <w:sz w:val="20"/>
          <w:szCs w:val="20"/>
        </w:rPr>
      </w:pPr>
      <w:r w:rsidRPr="00BB73D1">
        <w:rPr>
          <w:rFonts w:ascii="Calibri" w:hAnsi="Calibri" w:cs="Calibri"/>
          <w:color w:val="808080"/>
          <w:sz w:val="20"/>
          <w:szCs w:val="20"/>
        </w:rPr>
        <w:t>Kontakt:</w:t>
      </w:r>
    </w:p>
    <w:p w:rsidR="0030681C" w:rsidRPr="00BB73D1" w:rsidRDefault="0030681C" w:rsidP="0030681C">
      <w:pPr>
        <w:jc w:val="both"/>
        <w:rPr>
          <w:rFonts w:ascii="Calibri" w:hAnsi="Calibri" w:cs="Calibri"/>
          <w:sz w:val="20"/>
          <w:szCs w:val="20"/>
        </w:rPr>
      </w:pPr>
    </w:p>
    <w:p w:rsidR="0030681C" w:rsidRPr="00BB73D1" w:rsidRDefault="0030681C" w:rsidP="0030681C">
      <w:pPr>
        <w:jc w:val="both"/>
        <w:rPr>
          <w:rFonts w:ascii="Calibri" w:hAnsi="Calibri" w:cs="Calibri"/>
          <w:color w:val="999999"/>
          <w:sz w:val="20"/>
          <w:szCs w:val="20"/>
        </w:rPr>
      </w:pPr>
      <w:r w:rsidRPr="00BB73D1">
        <w:rPr>
          <w:rFonts w:ascii="Calibri" w:hAnsi="Calibri" w:cs="Calibri"/>
          <w:color w:val="999999"/>
          <w:sz w:val="20"/>
          <w:szCs w:val="20"/>
        </w:rPr>
        <w:t>INA-Industrija nafte, d.d.</w:t>
      </w:r>
    </w:p>
    <w:p w:rsidR="0030681C" w:rsidRPr="00BB73D1" w:rsidRDefault="0030681C" w:rsidP="0030681C">
      <w:pPr>
        <w:jc w:val="both"/>
        <w:rPr>
          <w:rFonts w:ascii="Calibri" w:hAnsi="Calibri" w:cs="Calibri"/>
          <w:color w:val="999999"/>
          <w:sz w:val="20"/>
          <w:szCs w:val="20"/>
        </w:rPr>
      </w:pPr>
      <w:r w:rsidRPr="00BB73D1">
        <w:rPr>
          <w:rFonts w:ascii="Calibri" w:hAnsi="Calibri" w:cs="Calibri"/>
          <w:color w:val="999999"/>
          <w:sz w:val="20"/>
          <w:szCs w:val="20"/>
        </w:rPr>
        <w:t xml:space="preserve">Sektor korporativnih komunikacija </w:t>
      </w:r>
    </w:p>
    <w:p w:rsidR="0030681C" w:rsidRPr="00BB73D1" w:rsidRDefault="0030681C" w:rsidP="0030681C">
      <w:pPr>
        <w:jc w:val="both"/>
        <w:rPr>
          <w:rFonts w:ascii="Calibri" w:hAnsi="Calibri" w:cs="Calibri"/>
          <w:color w:val="999999"/>
          <w:sz w:val="20"/>
          <w:szCs w:val="20"/>
        </w:rPr>
      </w:pPr>
      <w:r w:rsidRPr="00BB73D1">
        <w:rPr>
          <w:rFonts w:ascii="Calibri" w:hAnsi="Calibri" w:cs="Calibri"/>
          <w:color w:val="999999"/>
          <w:sz w:val="20"/>
          <w:szCs w:val="20"/>
        </w:rPr>
        <w:t>Avenija Većeslava Holjevca 10, Zagreb</w:t>
      </w:r>
    </w:p>
    <w:p w:rsidR="0030681C" w:rsidRPr="00BB73D1" w:rsidRDefault="0030681C" w:rsidP="0030681C">
      <w:pPr>
        <w:jc w:val="both"/>
        <w:rPr>
          <w:rFonts w:ascii="Calibri" w:hAnsi="Calibri" w:cs="Calibri"/>
          <w:color w:val="999999"/>
          <w:sz w:val="20"/>
          <w:szCs w:val="20"/>
        </w:rPr>
      </w:pPr>
    </w:p>
    <w:p w:rsidR="0030681C" w:rsidRPr="00BB73D1" w:rsidRDefault="0030681C" w:rsidP="0030681C">
      <w:pPr>
        <w:jc w:val="both"/>
        <w:outlineLvl w:val="0"/>
        <w:rPr>
          <w:rFonts w:ascii="Calibri" w:hAnsi="Calibri" w:cs="Calibri"/>
          <w:color w:val="999999"/>
          <w:sz w:val="20"/>
          <w:szCs w:val="20"/>
        </w:rPr>
      </w:pPr>
      <w:r w:rsidRPr="00BB73D1">
        <w:rPr>
          <w:rFonts w:ascii="Calibri" w:hAnsi="Calibri" w:cs="Calibri"/>
          <w:color w:val="999999"/>
          <w:sz w:val="20"/>
          <w:szCs w:val="20"/>
        </w:rPr>
        <w:t>Služba za odnose s javnošću</w:t>
      </w:r>
    </w:p>
    <w:p w:rsidR="0030681C" w:rsidRPr="00BB73D1" w:rsidRDefault="0030681C" w:rsidP="0030681C">
      <w:pPr>
        <w:jc w:val="both"/>
        <w:rPr>
          <w:rFonts w:ascii="Calibri" w:hAnsi="Calibri" w:cs="Calibri"/>
          <w:color w:val="999999"/>
          <w:sz w:val="20"/>
          <w:szCs w:val="20"/>
        </w:rPr>
      </w:pPr>
      <w:r w:rsidRPr="00BB73D1">
        <w:rPr>
          <w:rFonts w:ascii="Calibri" w:hAnsi="Calibri" w:cs="Calibri"/>
          <w:color w:val="999999"/>
          <w:sz w:val="20"/>
          <w:szCs w:val="20"/>
        </w:rPr>
        <w:t xml:space="preserve">E-mail:  </w:t>
      </w:r>
      <w:hyperlink r:id="rId9" w:history="1">
        <w:r w:rsidRPr="00BB73D1">
          <w:rPr>
            <w:rStyle w:val="Hyperlink"/>
            <w:rFonts w:ascii="Calibri" w:hAnsi="Calibri" w:cs="Calibri"/>
            <w:color w:val="999999"/>
            <w:sz w:val="20"/>
            <w:szCs w:val="20"/>
          </w:rPr>
          <w:t>PR@ina.hr</w:t>
        </w:r>
      </w:hyperlink>
    </w:p>
    <w:p w:rsidR="0030681C" w:rsidRPr="00BB73D1" w:rsidRDefault="0030681C" w:rsidP="0030681C">
      <w:pPr>
        <w:jc w:val="both"/>
        <w:rPr>
          <w:rFonts w:ascii="Calibri" w:hAnsi="Calibri" w:cs="Calibri"/>
          <w:color w:val="999999"/>
          <w:sz w:val="20"/>
          <w:szCs w:val="20"/>
        </w:rPr>
      </w:pPr>
      <w:r w:rsidRPr="00BB73D1">
        <w:rPr>
          <w:rFonts w:ascii="Calibri" w:hAnsi="Calibri" w:cs="Calibri"/>
          <w:color w:val="999999"/>
          <w:sz w:val="20"/>
          <w:szCs w:val="20"/>
        </w:rPr>
        <w:t xml:space="preserve">ili posjetite Press centar na </w:t>
      </w:r>
      <w:hyperlink r:id="rId10" w:history="1">
        <w:r w:rsidRPr="00BB73D1">
          <w:rPr>
            <w:rStyle w:val="Hyperlink"/>
            <w:rFonts w:ascii="Calibri" w:hAnsi="Calibri" w:cs="Calibri"/>
            <w:color w:val="999999"/>
            <w:sz w:val="20"/>
            <w:szCs w:val="20"/>
          </w:rPr>
          <w:t>www.ina.hr</w:t>
        </w:r>
      </w:hyperlink>
      <w:r w:rsidRPr="00BB73D1">
        <w:rPr>
          <w:rFonts w:ascii="Calibri" w:hAnsi="Calibri" w:cs="Calibri"/>
          <w:color w:val="999999"/>
          <w:sz w:val="20"/>
          <w:szCs w:val="20"/>
        </w:rPr>
        <w:t xml:space="preserve"> </w:t>
      </w:r>
    </w:p>
    <w:p w:rsidR="0030681C" w:rsidRPr="00BB73D1" w:rsidRDefault="0030681C" w:rsidP="0030681C">
      <w:pPr>
        <w:jc w:val="center"/>
        <w:rPr>
          <w:rFonts w:ascii="Calibri" w:hAnsi="Calibri" w:cs="Calibri"/>
          <w:b/>
          <w:sz w:val="20"/>
          <w:szCs w:val="20"/>
        </w:rPr>
        <w:sectPr w:rsidR="0030681C" w:rsidRPr="00BB73D1" w:rsidSect="0039152A">
          <w:headerReference w:type="default" r:id="rId11"/>
          <w:footerReference w:type="default" r:id="rId12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:rsidR="00966770" w:rsidRPr="00BB73D1" w:rsidRDefault="0030681C" w:rsidP="0095206B">
      <w:pPr>
        <w:tabs>
          <w:tab w:val="left" w:pos="1335"/>
        </w:tabs>
        <w:jc w:val="both"/>
        <w:rPr>
          <w:rFonts w:ascii="Calibri" w:hAnsi="Calibri" w:cs="Calibri"/>
          <w:sz w:val="22"/>
          <w:szCs w:val="22"/>
        </w:rPr>
      </w:pPr>
      <w:r w:rsidRPr="00BB73D1">
        <w:rPr>
          <w:rFonts w:ascii="Calibri" w:hAnsi="Calibri" w:cs="Calibri"/>
          <w:sz w:val="22"/>
          <w:szCs w:val="22"/>
        </w:rPr>
        <w:lastRenderedPageBreak/>
        <w:tab/>
      </w:r>
      <w:bookmarkStart w:id="0" w:name="OLE_LINK1"/>
    </w:p>
    <w:p w:rsidR="0030681C" w:rsidRPr="00BB73D1" w:rsidRDefault="0030681C" w:rsidP="00966770">
      <w:pPr>
        <w:tabs>
          <w:tab w:val="left" w:pos="1335"/>
        </w:tabs>
        <w:jc w:val="center"/>
        <w:rPr>
          <w:rFonts w:ascii="Calibri" w:hAnsi="Calibri" w:cs="Calibri"/>
          <w:b/>
          <w:bCs/>
          <w:sz w:val="28"/>
        </w:rPr>
      </w:pPr>
      <w:r w:rsidRPr="00BB73D1">
        <w:rPr>
          <w:rFonts w:ascii="Calibri" w:hAnsi="Calibri" w:cs="Calibri"/>
          <w:b/>
          <w:bCs/>
          <w:sz w:val="28"/>
        </w:rPr>
        <w:t xml:space="preserve">INA objavila financijske rezultate za </w:t>
      </w:r>
      <w:r w:rsidR="00590C45" w:rsidRPr="00BB73D1">
        <w:rPr>
          <w:rFonts w:ascii="Calibri" w:hAnsi="Calibri" w:cs="Calibri"/>
          <w:b/>
          <w:bCs/>
          <w:sz w:val="28"/>
        </w:rPr>
        <w:t>prv</w:t>
      </w:r>
      <w:r w:rsidR="0094360A" w:rsidRPr="00BB73D1">
        <w:rPr>
          <w:rFonts w:ascii="Calibri" w:hAnsi="Calibri" w:cs="Calibri"/>
          <w:b/>
          <w:bCs/>
          <w:sz w:val="28"/>
        </w:rPr>
        <w:t>ih devet mjeseci</w:t>
      </w:r>
      <w:r w:rsidR="00590C45" w:rsidRPr="00BB73D1">
        <w:rPr>
          <w:rFonts w:ascii="Calibri" w:hAnsi="Calibri" w:cs="Calibri"/>
          <w:b/>
          <w:bCs/>
          <w:sz w:val="28"/>
        </w:rPr>
        <w:t xml:space="preserve"> 2014</w:t>
      </w:r>
      <w:r w:rsidRPr="00BB73D1">
        <w:rPr>
          <w:rFonts w:ascii="Calibri" w:hAnsi="Calibri" w:cs="Calibri"/>
          <w:b/>
          <w:bCs/>
          <w:sz w:val="28"/>
        </w:rPr>
        <w:t>. godin</w:t>
      </w:r>
      <w:r w:rsidR="00590C45" w:rsidRPr="00BB73D1">
        <w:rPr>
          <w:rFonts w:ascii="Calibri" w:hAnsi="Calibri" w:cs="Calibri"/>
          <w:b/>
          <w:bCs/>
          <w:sz w:val="28"/>
        </w:rPr>
        <w:t>e</w:t>
      </w:r>
    </w:p>
    <w:p w:rsidR="005479CB" w:rsidRPr="00BB73D1" w:rsidRDefault="005479CB" w:rsidP="005479CB">
      <w:pPr>
        <w:jc w:val="both"/>
        <w:rPr>
          <w:rFonts w:ascii="Calibri" w:hAnsi="Calibri" w:cs="Calibri"/>
          <w:u w:val="single"/>
        </w:rPr>
      </w:pPr>
    </w:p>
    <w:p w:rsidR="005479CB" w:rsidRPr="00BB73D1" w:rsidRDefault="005479CB" w:rsidP="005479CB">
      <w:pPr>
        <w:jc w:val="both"/>
        <w:rPr>
          <w:rFonts w:ascii="Calibri" w:hAnsi="Calibri" w:cs="Calibri"/>
          <w:u w:val="single"/>
        </w:rPr>
      </w:pPr>
      <w:r w:rsidRPr="00BB73D1">
        <w:rPr>
          <w:rFonts w:ascii="Calibri" w:hAnsi="Calibri" w:cs="Calibri"/>
          <w:u w:val="single"/>
        </w:rPr>
        <w:t>Ključna postignuća</w:t>
      </w:r>
    </w:p>
    <w:p w:rsidR="0030681C" w:rsidRPr="00BB73D1" w:rsidRDefault="0030681C" w:rsidP="0030681C">
      <w:pPr>
        <w:jc w:val="both"/>
        <w:rPr>
          <w:rFonts w:ascii="Calibri" w:hAnsi="Calibri" w:cs="Calibri"/>
        </w:rPr>
      </w:pPr>
    </w:p>
    <w:p w:rsidR="00680EB9" w:rsidRPr="00BB73D1" w:rsidRDefault="00680EB9" w:rsidP="00680E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 xml:space="preserve">dobit </w:t>
      </w:r>
      <w:r w:rsidR="00A43BEC">
        <w:rPr>
          <w:rFonts w:asciiTheme="minorHAnsi" w:hAnsiTheme="minorHAnsi" w:cstheme="minorHAnsi"/>
        </w:rPr>
        <w:t xml:space="preserve">iz </w:t>
      </w:r>
      <w:r w:rsidR="00090B1C">
        <w:rPr>
          <w:rFonts w:asciiTheme="minorHAnsi" w:hAnsiTheme="minorHAnsi" w:cstheme="minorHAnsi"/>
        </w:rPr>
        <w:t>poslovanja</w:t>
      </w:r>
      <w:r w:rsidR="00A43BEC">
        <w:rPr>
          <w:rFonts w:asciiTheme="minorHAnsi" w:hAnsiTheme="minorHAnsi" w:cstheme="minorHAnsi"/>
        </w:rPr>
        <w:t xml:space="preserve"> </w:t>
      </w:r>
      <w:r w:rsidRPr="00BB73D1">
        <w:rPr>
          <w:rFonts w:asciiTheme="minorHAnsi" w:hAnsiTheme="minorHAnsi" w:cstheme="minorHAnsi"/>
        </w:rPr>
        <w:t>povećana za 45% u usporedbi s 2013.</w:t>
      </w:r>
    </w:p>
    <w:p w:rsidR="00F814D2" w:rsidRPr="00BB73D1" w:rsidRDefault="00F814D2" w:rsidP="00680E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neto dobit porasla za 51% u usporedbi s 2013.</w:t>
      </w:r>
    </w:p>
    <w:p w:rsidR="00680EB9" w:rsidRPr="00BB73D1" w:rsidRDefault="00680EB9" w:rsidP="00680E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neto zaduženost smanjena za 30% u odnosu na isto razdoblje prethodne godine, dok se omjer duga i kapitala</w:t>
      </w:r>
      <w:r w:rsidR="004028D9" w:rsidRPr="00BB73D1">
        <w:rPr>
          <w:rStyle w:val="FootnoteReference"/>
          <w:rFonts w:asciiTheme="minorHAnsi" w:hAnsiTheme="minorHAnsi" w:cstheme="minorHAnsi"/>
        </w:rPr>
        <w:footnoteReference w:id="1"/>
      </w:r>
      <w:r w:rsidRPr="00BB73D1">
        <w:rPr>
          <w:rFonts w:asciiTheme="minorHAnsi" w:hAnsiTheme="minorHAnsi" w:cstheme="minorHAnsi"/>
        </w:rPr>
        <w:t xml:space="preserve"> smanjio na 22,3%</w:t>
      </w:r>
    </w:p>
    <w:p w:rsidR="00680EB9" w:rsidRPr="00BB73D1" w:rsidRDefault="00B56571" w:rsidP="00680E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porast ulaganja za</w:t>
      </w:r>
      <w:r w:rsidR="00680EB9" w:rsidRPr="00BB73D1">
        <w:rPr>
          <w:rFonts w:asciiTheme="minorHAnsi" w:hAnsiTheme="minorHAnsi" w:cstheme="minorHAnsi"/>
        </w:rPr>
        <w:t xml:space="preserve"> 7</w:t>
      </w:r>
      <w:r w:rsidR="005F172C">
        <w:rPr>
          <w:rFonts w:asciiTheme="minorHAnsi" w:hAnsiTheme="minorHAnsi" w:cstheme="minorHAnsi"/>
        </w:rPr>
        <w:t>%</w:t>
      </w:r>
      <w:bookmarkStart w:id="1" w:name="_GoBack"/>
      <w:bookmarkEnd w:id="1"/>
    </w:p>
    <w:p w:rsidR="00680EB9" w:rsidRPr="00BB73D1" w:rsidRDefault="00680EB9" w:rsidP="00680E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povećan</w:t>
      </w:r>
      <w:r w:rsidR="00B56571" w:rsidRPr="00BB73D1">
        <w:rPr>
          <w:rFonts w:asciiTheme="minorHAnsi" w:hAnsiTheme="minorHAnsi" w:cstheme="minorHAnsi"/>
        </w:rPr>
        <w:t>a</w:t>
      </w:r>
      <w:r w:rsidRPr="00BB73D1">
        <w:rPr>
          <w:rFonts w:asciiTheme="minorHAnsi" w:hAnsiTheme="minorHAnsi" w:cstheme="minorHAnsi"/>
        </w:rPr>
        <w:t xml:space="preserve"> proizvodnj</w:t>
      </w:r>
      <w:r w:rsidR="00B56571" w:rsidRPr="00BB73D1">
        <w:rPr>
          <w:rFonts w:asciiTheme="minorHAnsi" w:hAnsiTheme="minorHAnsi" w:cstheme="minorHAnsi"/>
        </w:rPr>
        <w:t>a</w:t>
      </w:r>
      <w:r w:rsidRPr="00BB73D1">
        <w:rPr>
          <w:rFonts w:asciiTheme="minorHAnsi" w:hAnsiTheme="minorHAnsi" w:cstheme="minorHAnsi"/>
        </w:rPr>
        <w:t xml:space="preserve"> nafte</w:t>
      </w:r>
      <w:r w:rsidR="00070366">
        <w:rPr>
          <w:rFonts w:asciiTheme="minorHAnsi" w:hAnsiTheme="minorHAnsi" w:cstheme="minorHAnsi"/>
        </w:rPr>
        <w:t xml:space="preserve"> za 2%</w:t>
      </w:r>
    </w:p>
    <w:p w:rsidR="00680EB9" w:rsidRPr="00BB73D1" w:rsidRDefault="00680EB9" w:rsidP="00680EB9">
      <w:pPr>
        <w:pStyle w:val="ListParagraph"/>
        <w:jc w:val="both"/>
        <w:rPr>
          <w:rFonts w:asciiTheme="minorHAnsi" w:hAnsiTheme="minorHAnsi" w:cstheme="minorHAnsi"/>
        </w:rPr>
      </w:pPr>
    </w:p>
    <w:p w:rsidR="00F46433" w:rsidRPr="00BB73D1" w:rsidRDefault="0030681C" w:rsidP="00F46433">
      <w:pPr>
        <w:jc w:val="both"/>
        <w:rPr>
          <w:rFonts w:asciiTheme="minorHAnsi" w:hAnsiTheme="minorHAnsi" w:cstheme="minorHAnsi"/>
        </w:rPr>
      </w:pPr>
      <w:r w:rsidRPr="00BB73D1">
        <w:rPr>
          <w:rFonts w:ascii="Calibri" w:hAnsi="Calibri" w:cs="Calibri"/>
          <w:b/>
        </w:rPr>
        <w:t xml:space="preserve">Zagreb, </w:t>
      </w:r>
      <w:r w:rsidR="00B56571" w:rsidRPr="00BB73D1">
        <w:rPr>
          <w:rFonts w:ascii="Calibri" w:hAnsi="Calibri" w:cs="Calibri"/>
          <w:b/>
        </w:rPr>
        <w:t>30</w:t>
      </w:r>
      <w:r w:rsidR="0094360A" w:rsidRPr="00BB73D1">
        <w:rPr>
          <w:rFonts w:ascii="Calibri" w:hAnsi="Calibri" w:cs="Calibri"/>
          <w:b/>
        </w:rPr>
        <w:t>. listopada</w:t>
      </w:r>
      <w:r w:rsidR="002C461D" w:rsidRPr="00BB73D1">
        <w:rPr>
          <w:rFonts w:ascii="Calibri" w:hAnsi="Calibri" w:cs="Calibri"/>
          <w:b/>
        </w:rPr>
        <w:t xml:space="preserve"> 201</w:t>
      </w:r>
      <w:r w:rsidR="00E735BD" w:rsidRPr="00BB73D1">
        <w:rPr>
          <w:rFonts w:ascii="Calibri" w:hAnsi="Calibri" w:cs="Calibri"/>
          <w:b/>
        </w:rPr>
        <w:t>4</w:t>
      </w:r>
      <w:r w:rsidR="002C461D" w:rsidRPr="00BB73D1">
        <w:rPr>
          <w:rFonts w:ascii="Calibri" w:hAnsi="Calibri" w:cs="Calibri"/>
          <w:b/>
        </w:rPr>
        <w:t>.</w:t>
      </w:r>
      <w:r w:rsidRPr="00BB73D1">
        <w:rPr>
          <w:rFonts w:ascii="Calibri" w:hAnsi="Calibri" w:cs="Calibri"/>
          <w:b/>
        </w:rPr>
        <w:t xml:space="preserve"> </w:t>
      </w:r>
      <w:r w:rsidR="00617384" w:rsidRPr="00BB73D1">
        <w:rPr>
          <w:rFonts w:asciiTheme="minorHAnsi" w:hAnsiTheme="minorHAnsi" w:cstheme="minorHAnsi"/>
        </w:rPr>
        <w:t>–</w:t>
      </w:r>
      <w:r w:rsidR="00F46433" w:rsidRPr="00BB73D1">
        <w:rPr>
          <w:rFonts w:asciiTheme="minorHAnsi" w:hAnsiTheme="minorHAnsi" w:cstheme="minorHAnsi"/>
        </w:rPr>
        <w:t xml:space="preserve"> Dobit iz </w:t>
      </w:r>
      <w:r w:rsidR="00090B1C">
        <w:rPr>
          <w:rFonts w:asciiTheme="minorHAnsi" w:hAnsiTheme="minorHAnsi" w:cstheme="minorHAnsi"/>
        </w:rPr>
        <w:t>poslovanja</w:t>
      </w:r>
      <w:r w:rsidR="00A43BEC">
        <w:rPr>
          <w:rFonts w:asciiTheme="minorHAnsi" w:hAnsiTheme="minorHAnsi" w:cstheme="minorHAnsi"/>
        </w:rPr>
        <w:t xml:space="preserve"> </w:t>
      </w:r>
      <w:r w:rsidR="00F814D2" w:rsidRPr="00BB73D1">
        <w:rPr>
          <w:rFonts w:asciiTheme="minorHAnsi" w:hAnsiTheme="minorHAnsi" w:cstheme="minorHAnsi"/>
        </w:rPr>
        <w:t xml:space="preserve">te neto dobit </w:t>
      </w:r>
      <w:r w:rsidR="00F46433" w:rsidRPr="00BB73D1">
        <w:rPr>
          <w:rFonts w:asciiTheme="minorHAnsi" w:hAnsiTheme="minorHAnsi" w:cstheme="minorHAnsi"/>
        </w:rPr>
        <w:t>INA Grupe u prvih devet mjeseci 2014. iznosil</w:t>
      </w:r>
      <w:r w:rsidR="00B56571" w:rsidRPr="00BB73D1">
        <w:rPr>
          <w:rFonts w:asciiTheme="minorHAnsi" w:hAnsiTheme="minorHAnsi" w:cstheme="minorHAnsi"/>
        </w:rPr>
        <w:t>e</w:t>
      </w:r>
      <w:r w:rsidR="00F46433" w:rsidRPr="00BB73D1">
        <w:rPr>
          <w:rFonts w:asciiTheme="minorHAnsi" w:hAnsiTheme="minorHAnsi" w:cstheme="minorHAnsi"/>
        </w:rPr>
        <w:t xml:space="preserve"> </w:t>
      </w:r>
      <w:r w:rsidR="00B56571" w:rsidRPr="00BB73D1">
        <w:rPr>
          <w:rFonts w:asciiTheme="minorHAnsi" w:hAnsiTheme="minorHAnsi" w:cstheme="minorHAnsi"/>
        </w:rPr>
        <w:t>su</w:t>
      </w:r>
      <w:r w:rsidR="00F46433" w:rsidRPr="00BB73D1">
        <w:rPr>
          <w:rFonts w:asciiTheme="minorHAnsi" w:hAnsiTheme="minorHAnsi" w:cstheme="minorHAnsi"/>
        </w:rPr>
        <w:t xml:space="preserve"> 1.042 milijuna kuna</w:t>
      </w:r>
      <w:r w:rsidR="00F814D2" w:rsidRPr="00BB73D1">
        <w:rPr>
          <w:rFonts w:asciiTheme="minorHAnsi" w:hAnsiTheme="minorHAnsi" w:cstheme="minorHAnsi"/>
        </w:rPr>
        <w:t xml:space="preserve"> i 583 milijuna kuna</w:t>
      </w:r>
      <w:r w:rsidR="00F46433" w:rsidRPr="00BB73D1">
        <w:rPr>
          <w:rFonts w:asciiTheme="minorHAnsi" w:hAnsiTheme="minorHAnsi" w:cstheme="minorHAnsi"/>
        </w:rPr>
        <w:t xml:space="preserve">, što je 45% </w:t>
      </w:r>
      <w:r w:rsidR="00F814D2" w:rsidRPr="00BB73D1">
        <w:rPr>
          <w:rFonts w:asciiTheme="minorHAnsi" w:hAnsiTheme="minorHAnsi" w:cstheme="minorHAnsi"/>
        </w:rPr>
        <w:t>i 51% više</w:t>
      </w:r>
      <w:r w:rsidR="00F46433" w:rsidRPr="00BB73D1">
        <w:rPr>
          <w:rFonts w:asciiTheme="minorHAnsi" w:hAnsiTheme="minorHAnsi" w:cstheme="minorHAnsi"/>
        </w:rPr>
        <w:t xml:space="preserve"> u usporedbi s 2013. godin</w:t>
      </w:r>
      <w:r w:rsidR="00F814D2" w:rsidRPr="00BB73D1">
        <w:rPr>
          <w:rFonts w:asciiTheme="minorHAnsi" w:hAnsiTheme="minorHAnsi" w:cstheme="minorHAnsi"/>
        </w:rPr>
        <w:t xml:space="preserve">om. </w:t>
      </w:r>
      <w:r w:rsidR="00B56571" w:rsidRPr="00BB73D1">
        <w:rPr>
          <w:rFonts w:asciiTheme="minorHAnsi" w:hAnsiTheme="minorHAnsi" w:cstheme="minorHAnsi"/>
        </w:rPr>
        <w:t>D</w:t>
      </w:r>
      <w:r w:rsidR="00F814D2" w:rsidRPr="00BB73D1">
        <w:rPr>
          <w:rFonts w:asciiTheme="minorHAnsi" w:hAnsiTheme="minorHAnsi" w:cstheme="minorHAnsi"/>
        </w:rPr>
        <w:t>obit iz poslovanja i neto dobit su povećan</w:t>
      </w:r>
      <w:r w:rsidR="00B56571" w:rsidRPr="00BB73D1">
        <w:rPr>
          <w:rFonts w:asciiTheme="minorHAnsi" w:hAnsiTheme="minorHAnsi" w:cstheme="minorHAnsi"/>
        </w:rPr>
        <w:t>e</w:t>
      </w:r>
      <w:r w:rsidR="00F46433" w:rsidRPr="00BB73D1">
        <w:rPr>
          <w:rFonts w:asciiTheme="minorHAnsi" w:hAnsiTheme="minorHAnsi" w:cstheme="minorHAnsi"/>
        </w:rPr>
        <w:t xml:space="preserve"> usprkos nepovoljnom vanjskom okruženju segment</w:t>
      </w:r>
      <w:r w:rsidR="00B56571" w:rsidRPr="00BB73D1">
        <w:rPr>
          <w:rFonts w:asciiTheme="minorHAnsi" w:hAnsiTheme="minorHAnsi" w:cstheme="minorHAnsi"/>
        </w:rPr>
        <w:t>a</w:t>
      </w:r>
      <w:r w:rsidR="00F46433" w:rsidRPr="00BB73D1">
        <w:rPr>
          <w:rFonts w:asciiTheme="minorHAnsi" w:hAnsiTheme="minorHAnsi" w:cstheme="minorHAnsi"/>
        </w:rPr>
        <w:t xml:space="preserve"> Rafinerije i Marketing i regulatornom opterećenju segmenta Istraživanje i proizvodnja.</w:t>
      </w:r>
      <w:r w:rsidR="004A7D3F" w:rsidRPr="004A7D3F">
        <w:rPr>
          <w:rFonts w:asciiTheme="minorHAnsi" w:hAnsiTheme="minorHAnsi" w:cstheme="minorHAnsi"/>
        </w:rPr>
        <w:t xml:space="preserve"> </w:t>
      </w:r>
      <w:r w:rsidR="004A7D3F" w:rsidRPr="00BB73D1">
        <w:rPr>
          <w:rFonts w:asciiTheme="minorHAnsi" w:hAnsiTheme="minorHAnsi" w:cstheme="minorHAnsi"/>
        </w:rPr>
        <w:t>EBITDA</w:t>
      </w:r>
      <w:r w:rsidR="004A7D3F" w:rsidRPr="00BB73D1">
        <w:rPr>
          <w:rFonts w:asciiTheme="minorHAnsi" w:hAnsiTheme="minorHAnsi" w:cstheme="minorHAnsi"/>
          <w:vertAlign w:val="superscript"/>
        </w:rPr>
        <w:footnoteReference w:id="2"/>
      </w:r>
      <w:r w:rsidR="004A7D3F" w:rsidRPr="00BB73D1">
        <w:rPr>
          <w:rFonts w:asciiTheme="minorHAnsi" w:hAnsiTheme="minorHAnsi" w:cstheme="minorHAnsi"/>
        </w:rPr>
        <w:t xml:space="preserve"> </w:t>
      </w:r>
      <w:r w:rsidR="004A7D3F">
        <w:rPr>
          <w:rFonts w:asciiTheme="minorHAnsi" w:hAnsiTheme="minorHAnsi" w:cstheme="minorHAnsi"/>
        </w:rPr>
        <w:t xml:space="preserve">je </w:t>
      </w:r>
      <w:r w:rsidR="004A7D3F" w:rsidRPr="00BB73D1">
        <w:rPr>
          <w:rFonts w:asciiTheme="minorHAnsi" w:hAnsiTheme="minorHAnsi" w:cstheme="minorHAnsi"/>
        </w:rPr>
        <w:t>dosegla 2.391 milijuna kuna u prvih devet mjeseci 2014.</w:t>
      </w:r>
    </w:p>
    <w:p w:rsidR="00F46433" w:rsidRPr="00BB73D1" w:rsidRDefault="00F46433" w:rsidP="00F46433">
      <w:pPr>
        <w:jc w:val="both"/>
        <w:rPr>
          <w:rFonts w:asciiTheme="minorHAnsi" w:hAnsiTheme="minorHAnsi" w:cstheme="minorHAnsi"/>
        </w:rPr>
      </w:pPr>
    </w:p>
    <w:p w:rsidR="00617384" w:rsidRPr="00BB73D1" w:rsidRDefault="00F814D2" w:rsidP="004A79BF">
      <w:pPr>
        <w:spacing w:before="120" w:after="120"/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Operativni novčani tijek dosegao je razinu od 2.022 milijuna kuna u prvih devet mjeseci 2014. Financijski položaj kompanije ponovno je poboljšan s neto zaduženošću koja se smanjila na iznos od 4.010 milijuna kuna, što je 30% manje u odnosu na isto razdoblje prethodne godine, dok se omjer duga i kapitala smanjio na 22,3%.</w:t>
      </w:r>
    </w:p>
    <w:p w:rsidR="00F814D2" w:rsidRPr="00BB73D1" w:rsidRDefault="00F814D2" w:rsidP="00F814D2">
      <w:pPr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U istom razdoblju INA je povećala kapitalna ulaganja za 7% na razinu od gotovo 1,1 milijarde kuna</w:t>
      </w:r>
      <w:r w:rsidR="00B56571" w:rsidRPr="00BB73D1">
        <w:rPr>
          <w:rFonts w:asciiTheme="minorHAnsi" w:hAnsiTheme="minorHAnsi" w:cstheme="minorHAnsi"/>
        </w:rPr>
        <w:t>. V</w:t>
      </w:r>
      <w:r w:rsidRPr="00BB73D1">
        <w:rPr>
          <w:rFonts w:asciiTheme="minorHAnsi" w:hAnsiTheme="minorHAnsi" w:cstheme="minorHAnsi"/>
        </w:rPr>
        <w:t xml:space="preserve">ećina ulaganja ostvarena </w:t>
      </w:r>
      <w:r w:rsidR="009406B1">
        <w:rPr>
          <w:rFonts w:asciiTheme="minorHAnsi" w:hAnsiTheme="minorHAnsi" w:cstheme="minorHAnsi"/>
        </w:rPr>
        <w:t xml:space="preserve">je </w:t>
      </w:r>
      <w:r w:rsidRPr="00BB73D1">
        <w:rPr>
          <w:rFonts w:asciiTheme="minorHAnsi" w:hAnsiTheme="minorHAnsi" w:cstheme="minorHAnsi"/>
        </w:rPr>
        <w:t xml:space="preserve">u Hrvatskoj, uglavnom u </w:t>
      </w:r>
      <w:r w:rsidR="00B56571" w:rsidRPr="00BB73D1">
        <w:rPr>
          <w:rFonts w:asciiTheme="minorHAnsi" w:hAnsiTheme="minorHAnsi" w:cstheme="minorHAnsi"/>
        </w:rPr>
        <w:t>i</w:t>
      </w:r>
      <w:r w:rsidRPr="00BB73D1">
        <w:rPr>
          <w:rFonts w:asciiTheme="minorHAnsi" w:hAnsiTheme="minorHAnsi" w:cstheme="minorHAnsi"/>
        </w:rPr>
        <w:t>straživanj</w:t>
      </w:r>
      <w:r w:rsidR="00B56571" w:rsidRPr="00BB73D1">
        <w:rPr>
          <w:rFonts w:asciiTheme="minorHAnsi" w:hAnsiTheme="minorHAnsi" w:cstheme="minorHAnsi"/>
        </w:rPr>
        <w:t>u i proizvodnji</w:t>
      </w:r>
      <w:r w:rsidRPr="00BB73D1">
        <w:rPr>
          <w:rFonts w:asciiTheme="minorHAnsi" w:hAnsiTheme="minorHAnsi" w:cstheme="minorHAnsi"/>
        </w:rPr>
        <w:t xml:space="preserve">. </w:t>
      </w:r>
    </w:p>
    <w:p w:rsidR="00F814D2" w:rsidRPr="00BB73D1" w:rsidRDefault="00F814D2" w:rsidP="00F814D2">
      <w:pPr>
        <w:jc w:val="both"/>
        <w:rPr>
          <w:rFonts w:asciiTheme="minorHAnsi" w:hAnsiTheme="minorHAnsi" w:cstheme="minorHAnsi"/>
        </w:rPr>
      </w:pPr>
    </w:p>
    <w:p w:rsidR="00F814D2" w:rsidRPr="00BB73D1" w:rsidRDefault="00F814D2" w:rsidP="00F814D2">
      <w:pPr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 xml:space="preserve">Usprkos </w:t>
      </w:r>
      <w:r w:rsidR="00B56571" w:rsidRPr="00BB73D1">
        <w:rPr>
          <w:rFonts w:asciiTheme="minorHAnsi" w:hAnsiTheme="minorHAnsi" w:cstheme="minorHAnsi"/>
        </w:rPr>
        <w:t>navedenom</w:t>
      </w:r>
      <w:r w:rsidRPr="00BB73D1">
        <w:rPr>
          <w:rFonts w:asciiTheme="minorHAnsi" w:hAnsiTheme="minorHAnsi" w:cstheme="minorHAnsi"/>
        </w:rPr>
        <w:t>, strog</w:t>
      </w:r>
      <w:r w:rsidR="00B56571" w:rsidRPr="00BB73D1">
        <w:rPr>
          <w:rFonts w:asciiTheme="minorHAnsi" w:hAnsiTheme="minorHAnsi" w:cstheme="minorHAnsi"/>
        </w:rPr>
        <w:t>a</w:t>
      </w:r>
      <w:r w:rsidRPr="00BB73D1">
        <w:rPr>
          <w:rFonts w:asciiTheme="minorHAnsi" w:hAnsiTheme="minorHAnsi" w:cstheme="minorHAnsi"/>
        </w:rPr>
        <w:t xml:space="preserve"> kontrol</w:t>
      </w:r>
      <w:r w:rsidR="00B56571" w:rsidRPr="00BB73D1">
        <w:rPr>
          <w:rFonts w:asciiTheme="minorHAnsi" w:hAnsiTheme="minorHAnsi" w:cstheme="minorHAnsi"/>
        </w:rPr>
        <w:t>a</w:t>
      </w:r>
      <w:r w:rsidRPr="00BB73D1">
        <w:rPr>
          <w:rFonts w:asciiTheme="minorHAnsi" w:hAnsiTheme="minorHAnsi" w:cstheme="minorHAnsi"/>
        </w:rPr>
        <w:t xml:space="preserve"> troškova i daljnja optimizacija Ininih aktivnosti bit će potrebn</w:t>
      </w:r>
      <w:r w:rsidR="00B56571" w:rsidRPr="00BB73D1">
        <w:rPr>
          <w:rFonts w:asciiTheme="minorHAnsi" w:hAnsiTheme="minorHAnsi" w:cstheme="minorHAnsi"/>
        </w:rPr>
        <w:t>e</w:t>
      </w:r>
      <w:r w:rsidRPr="00BB73D1">
        <w:rPr>
          <w:rFonts w:asciiTheme="minorHAnsi" w:hAnsiTheme="minorHAnsi" w:cstheme="minorHAnsi"/>
        </w:rPr>
        <w:t xml:space="preserve"> i u narednom periodu, kako bi se osiguralo održivo poslovanje i daljnje stvaranje vrijednosti za sve dionike.</w:t>
      </w:r>
    </w:p>
    <w:p w:rsidR="004A7D3F" w:rsidRPr="009406B1" w:rsidRDefault="00F814D2" w:rsidP="004A7D3F">
      <w:pPr>
        <w:jc w:val="both"/>
        <w:rPr>
          <w:rFonts w:asciiTheme="minorHAnsi" w:hAnsiTheme="minorHAnsi" w:cstheme="minorHAnsi"/>
        </w:rPr>
      </w:pPr>
      <w:r w:rsidRPr="00BB73D1">
        <w:rPr>
          <w:rFonts w:asciiTheme="minorHAnsi" w:hAnsiTheme="minorHAnsi" w:cstheme="minorHAnsi"/>
        </w:rPr>
        <w:t>Komentirajući rezultate za prvih devet mjeseci, Inin predsjednik Uprave g. Zoltán Áldott je rekao</w:t>
      </w:r>
      <w:r w:rsidR="004A7D3F">
        <w:rPr>
          <w:rFonts w:asciiTheme="minorHAnsi" w:hAnsiTheme="minorHAnsi" w:cstheme="minorHAnsi"/>
        </w:rPr>
        <w:t xml:space="preserve"> kako je kompanija o</w:t>
      </w:r>
      <w:r w:rsidR="004A7D3F" w:rsidRPr="009406B1">
        <w:rPr>
          <w:rFonts w:asciiTheme="minorHAnsi" w:hAnsiTheme="minorHAnsi" w:cstheme="minorHAnsi"/>
        </w:rPr>
        <w:t xml:space="preserve">stvarila značajno višu dobit iz </w:t>
      </w:r>
      <w:r w:rsidR="00090B1C">
        <w:rPr>
          <w:rFonts w:asciiTheme="minorHAnsi" w:hAnsiTheme="minorHAnsi" w:cstheme="minorHAnsi"/>
        </w:rPr>
        <w:t>poslovanja</w:t>
      </w:r>
      <w:r w:rsidR="004A7D3F" w:rsidRPr="009406B1">
        <w:rPr>
          <w:rFonts w:asciiTheme="minorHAnsi" w:hAnsiTheme="minorHAnsi" w:cstheme="minorHAnsi"/>
        </w:rPr>
        <w:t xml:space="preserve"> i neto dobit u prvih devet mjeseci 2014. u usporedbi s istim razdobljem prošle godine (porast od 45% i 51%) unatoč  nepovoljnim regulatornim promjenama u segmentu Istraživanja i proizvodnje (prisilna prodaja plina, prenošenje opskrbe kućanstava na HEP po reguliranoj cijeni plina, povećanje naknada za eksploataciju) koje su utjecale na rezultate kompanije u spomenutom razdoblju u iznosu od 591 milijun kuna. </w:t>
      </w:r>
    </w:p>
    <w:p w:rsidR="004A7D3F" w:rsidRPr="009406B1" w:rsidRDefault="004A7D3F" w:rsidP="004A7D3F">
      <w:pPr>
        <w:jc w:val="both"/>
        <w:rPr>
          <w:rFonts w:asciiTheme="minorHAnsi" w:hAnsiTheme="minorHAnsi" w:cstheme="minorHAnsi"/>
          <w:i/>
        </w:rPr>
      </w:pPr>
      <w:r w:rsidRPr="009406B1">
        <w:rPr>
          <w:rFonts w:asciiTheme="minorHAnsi" w:hAnsiTheme="minorHAnsi" w:cstheme="minorHAnsi"/>
          <w:i/>
        </w:rPr>
        <w:t xml:space="preserve">„Naša usredotočenost na pouzdano, stabilno i  učinkovitije poslovanje odražava se kroz povećanje proizvodnje sirove nafte u segmentu Istraživanja i proizvodnje, poboljšanu </w:t>
      </w:r>
      <w:r w:rsidRPr="009406B1">
        <w:rPr>
          <w:rFonts w:asciiTheme="minorHAnsi" w:hAnsiTheme="minorHAnsi" w:cstheme="minorHAnsi"/>
          <w:i/>
        </w:rPr>
        <w:lastRenderedPageBreak/>
        <w:t xml:space="preserve">strukturu prodaje i nižu potrošnju energije u segmentu Rafinerija i marketinga, te daljnju modernizaciju i </w:t>
      </w:r>
      <w:r w:rsidR="00827BEC" w:rsidRPr="00827BEC">
        <w:rPr>
          <w:rFonts w:asciiTheme="minorHAnsi" w:hAnsiTheme="minorHAnsi" w:cstheme="minorHAnsi"/>
          <w:i/>
        </w:rPr>
        <w:t>unaprjeđenje</w:t>
      </w:r>
      <w:r w:rsidRPr="009406B1">
        <w:rPr>
          <w:rFonts w:asciiTheme="minorHAnsi" w:hAnsiTheme="minorHAnsi" w:cstheme="minorHAnsi"/>
          <w:i/>
        </w:rPr>
        <w:t xml:space="preserve"> učinkovitosti u segmentu Trgovine na malo. </w:t>
      </w:r>
    </w:p>
    <w:p w:rsidR="004A7D3F" w:rsidRPr="009406B1" w:rsidRDefault="004A7D3F" w:rsidP="004A7D3F">
      <w:pPr>
        <w:jc w:val="both"/>
        <w:rPr>
          <w:rFonts w:asciiTheme="minorHAnsi" w:hAnsiTheme="minorHAnsi" w:cstheme="minorHAnsi"/>
        </w:rPr>
      </w:pPr>
      <w:r w:rsidRPr="009406B1">
        <w:rPr>
          <w:rFonts w:asciiTheme="minorHAnsi" w:hAnsiTheme="minorHAnsi" w:cstheme="minorHAnsi"/>
          <w:i/>
        </w:rPr>
        <w:t>Glavni cilj menadžmenta je provoditi najprimjereniju razvojnu strategiju za Inu osiguravajući visok rast, pri čemu istraživanje i proizvodnja predstavljaju ključni pokretač, kako domaćih, tako i međunarodnih aktivnosti. U skladu s tim, ulaganja smo povećali za 7%, na gotovo 1,1 milijardu kuna, od čega je većina uložena u Hrvatskoj.“</w:t>
      </w:r>
      <w:r w:rsidRPr="009406B1">
        <w:rPr>
          <w:rFonts w:asciiTheme="minorHAnsi" w:hAnsiTheme="minorHAnsi" w:cstheme="minorHAnsi"/>
        </w:rPr>
        <w:t xml:space="preserve"> – zaključio je  </w:t>
      </w:r>
      <w:r w:rsidRPr="00BB73D1">
        <w:rPr>
          <w:rFonts w:asciiTheme="minorHAnsi" w:hAnsiTheme="minorHAnsi" w:cstheme="minorHAnsi"/>
        </w:rPr>
        <w:t>Áldott</w:t>
      </w:r>
      <w:r>
        <w:rPr>
          <w:rFonts w:asciiTheme="minorHAnsi" w:hAnsiTheme="minorHAnsi" w:cstheme="minorHAnsi"/>
        </w:rPr>
        <w:t xml:space="preserve">. </w:t>
      </w:r>
    </w:p>
    <w:p w:rsidR="00F814D2" w:rsidRPr="00BB73D1" w:rsidRDefault="00F814D2" w:rsidP="004A79BF">
      <w:pPr>
        <w:spacing w:before="120" w:after="120"/>
        <w:jc w:val="both"/>
        <w:rPr>
          <w:rFonts w:asciiTheme="minorHAnsi" w:hAnsiTheme="minorHAnsi" w:cstheme="minorHAnsi"/>
        </w:rPr>
      </w:pPr>
    </w:p>
    <w:p w:rsidR="0030681C" w:rsidRPr="00BB73D1" w:rsidRDefault="00E769A8" w:rsidP="00813CA6">
      <w:pPr>
        <w:spacing w:line="276" w:lineRule="auto"/>
        <w:jc w:val="both"/>
        <w:rPr>
          <w:rFonts w:ascii="Calibri" w:hAnsi="Calibri" w:cs="Calibri"/>
          <w:b/>
          <w:szCs w:val="22"/>
        </w:rPr>
      </w:pPr>
      <w:r w:rsidRPr="00BB73D1">
        <w:rPr>
          <w:rFonts w:ascii="Calibri" w:hAnsi="Calibri" w:cs="Calibri"/>
          <w:b/>
          <w:szCs w:val="22"/>
        </w:rPr>
        <w:t>P</w:t>
      </w:r>
      <w:r w:rsidR="0030681C" w:rsidRPr="00BB73D1">
        <w:rPr>
          <w:rFonts w:ascii="Calibri" w:hAnsi="Calibri" w:cs="Calibri"/>
          <w:b/>
          <w:szCs w:val="22"/>
        </w:rPr>
        <w:t>regled operativnih rezultata</w:t>
      </w:r>
    </w:p>
    <w:p w:rsidR="0030681C" w:rsidRPr="00BB73D1" w:rsidRDefault="00D63454" w:rsidP="00813CA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>N</w:t>
      </w:r>
      <w:r w:rsidR="00F40017" w:rsidRPr="00BB73D1">
        <w:rPr>
          <w:rFonts w:ascii="Calibri" w:hAnsi="Calibri" w:cs="Calibri"/>
          <w:szCs w:val="22"/>
        </w:rPr>
        <w:t xml:space="preserve">eto </w:t>
      </w:r>
      <w:r w:rsidR="0030681C" w:rsidRPr="00BB73D1">
        <w:rPr>
          <w:rFonts w:ascii="Calibri" w:hAnsi="Calibri" w:cs="Calibri"/>
          <w:szCs w:val="22"/>
        </w:rPr>
        <w:t xml:space="preserve">prihodi </w:t>
      </w:r>
      <w:r w:rsidR="00F40017" w:rsidRPr="00BB73D1">
        <w:rPr>
          <w:rFonts w:ascii="Calibri" w:hAnsi="Calibri" w:cs="Calibri"/>
          <w:szCs w:val="22"/>
        </w:rPr>
        <w:t xml:space="preserve">od prodaje </w:t>
      </w:r>
      <w:r w:rsidR="0030681C" w:rsidRPr="00BB73D1">
        <w:rPr>
          <w:rFonts w:ascii="Calibri" w:hAnsi="Calibri" w:cs="Calibri"/>
          <w:szCs w:val="22"/>
        </w:rPr>
        <w:t xml:space="preserve">INA Grupe dosegnuli su </w:t>
      </w:r>
      <w:r w:rsidR="004028D9" w:rsidRPr="00BB73D1">
        <w:rPr>
          <w:rFonts w:ascii="Calibri" w:hAnsi="Calibri" w:cs="Calibri"/>
          <w:szCs w:val="22"/>
        </w:rPr>
        <w:t>18,9</w:t>
      </w:r>
      <w:r w:rsidR="00F004EB" w:rsidRPr="00BB73D1">
        <w:rPr>
          <w:rFonts w:ascii="Calibri" w:hAnsi="Calibri" w:cs="Calibri"/>
          <w:szCs w:val="22"/>
        </w:rPr>
        <w:t xml:space="preserve"> </w:t>
      </w:r>
      <w:r w:rsidR="004A31FD" w:rsidRPr="00BB73D1">
        <w:rPr>
          <w:rFonts w:ascii="Calibri" w:hAnsi="Calibri" w:cs="Calibri"/>
          <w:szCs w:val="22"/>
        </w:rPr>
        <w:t>m</w:t>
      </w:r>
      <w:r w:rsidR="0030681C" w:rsidRPr="00BB73D1">
        <w:rPr>
          <w:rFonts w:ascii="Calibri" w:hAnsi="Calibri" w:cs="Calibri"/>
          <w:szCs w:val="22"/>
        </w:rPr>
        <w:t xml:space="preserve">ilijardi </w:t>
      </w:r>
      <w:r w:rsidR="00B57A7C" w:rsidRPr="00BB73D1">
        <w:rPr>
          <w:rFonts w:ascii="Calibri" w:hAnsi="Calibri" w:cs="Calibri"/>
          <w:szCs w:val="22"/>
        </w:rPr>
        <w:t>kuna</w:t>
      </w:r>
    </w:p>
    <w:p w:rsidR="0030681C" w:rsidRPr="00BB73D1" w:rsidRDefault="004B4AD1" w:rsidP="00813CA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EBITDA INA Grupe </w:t>
      </w:r>
      <w:r w:rsidR="0030681C" w:rsidRPr="00BB73D1">
        <w:rPr>
          <w:rFonts w:ascii="Calibri" w:hAnsi="Calibri" w:cs="Calibri"/>
          <w:szCs w:val="22"/>
        </w:rPr>
        <w:t xml:space="preserve">iznosila </w:t>
      </w:r>
      <w:r w:rsidR="00D63454" w:rsidRPr="00BB73D1">
        <w:rPr>
          <w:rFonts w:ascii="Calibri" w:hAnsi="Calibri" w:cs="Calibri"/>
          <w:szCs w:val="22"/>
        </w:rPr>
        <w:t xml:space="preserve">je </w:t>
      </w:r>
      <w:r w:rsidR="004028D9" w:rsidRPr="00BB73D1">
        <w:rPr>
          <w:rFonts w:ascii="Calibri" w:hAnsi="Calibri" w:cs="Calibri"/>
          <w:szCs w:val="22"/>
        </w:rPr>
        <w:t>2,4</w:t>
      </w:r>
      <w:r w:rsidR="004A31FD" w:rsidRPr="00BB73D1">
        <w:rPr>
          <w:rFonts w:ascii="Calibri" w:hAnsi="Calibri" w:cs="Calibri"/>
          <w:szCs w:val="22"/>
        </w:rPr>
        <w:t xml:space="preserve"> </w:t>
      </w:r>
      <w:r w:rsidR="00B57A7C" w:rsidRPr="00BB73D1">
        <w:rPr>
          <w:rFonts w:ascii="Calibri" w:hAnsi="Calibri" w:cs="Calibri"/>
          <w:szCs w:val="22"/>
        </w:rPr>
        <w:t>milijardi kuna</w:t>
      </w:r>
    </w:p>
    <w:p w:rsidR="0030681C" w:rsidRPr="00BB73D1" w:rsidRDefault="004B4AD1" w:rsidP="00813CA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>Dobit iz osnovne djelatnosti</w:t>
      </w:r>
      <w:r w:rsidR="00B57A7C" w:rsidRPr="00BB73D1">
        <w:rPr>
          <w:rFonts w:ascii="Calibri" w:hAnsi="Calibri" w:cs="Calibri"/>
          <w:szCs w:val="22"/>
        </w:rPr>
        <w:t xml:space="preserve"> </w:t>
      </w:r>
      <w:r w:rsidR="0030681C" w:rsidRPr="00BB73D1">
        <w:rPr>
          <w:rFonts w:ascii="Calibri" w:hAnsi="Calibri" w:cs="Calibri"/>
          <w:szCs w:val="22"/>
        </w:rPr>
        <w:t>iznosila je milij</w:t>
      </w:r>
      <w:r w:rsidR="004028D9" w:rsidRPr="00BB73D1">
        <w:rPr>
          <w:rFonts w:ascii="Calibri" w:hAnsi="Calibri" w:cs="Calibri"/>
          <w:szCs w:val="22"/>
        </w:rPr>
        <w:t>ardu</w:t>
      </w:r>
      <w:r w:rsidR="0030681C" w:rsidRPr="00BB73D1">
        <w:rPr>
          <w:rFonts w:ascii="Calibri" w:hAnsi="Calibri" w:cs="Calibri"/>
          <w:szCs w:val="22"/>
        </w:rPr>
        <w:t xml:space="preserve"> kuna</w:t>
      </w:r>
    </w:p>
    <w:p w:rsidR="0030681C" w:rsidRPr="00BB73D1" w:rsidRDefault="0030681C" w:rsidP="00813CA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Neto dobit iznosila je </w:t>
      </w:r>
      <w:r w:rsidR="004028D9" w:rsidRPr="00BB73D1">
        <w:rPr>
          <w:rFonts w:ascii="Calibri" w:hAnsi="Calibri" w:cs="Calibri"/>
          <w:szCs w:val="22"/>
        </w:rPr>
        <w:t>583</w:t>
      </w:r>
      <w:r w:rsidR="00650216" w:rsidRPr="00BB73D1">
        <w:rPr>
          <w:rFonts w:ascii="Calibri" w:hAnsi="Calibri" w:cs="Calibri"/>
          <w:szCs w:val="22"/>
        </w:rPr>
        <w:t xml:space="preserve"> </w:t>
      </w:r>
      <w:r w:rsidR="00B57A7C" w:rsidRPr="00BB73D1">
        <w:rPr>
          <w:rFonts w:ascii="Calibri" w:hAnsi="Calibri" w:cs="Calibri"/>
          <w:szCs w:val="22"/>
        </w:rPr>
        <w:t>milijuna kuna</w:t>
      </w:r>
    </w:p>
    <w:p w:rsidR="0030681C" w:rsidRPr="00BB73D1" w:rsidRDefault="0030681C" w:rsidP="00813CA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Kapitalna ulaganja </w:t>
      </w:r>
      <w:r w:rsidR="00B56571" w:rsidRPr="00BB73D1">
        <w:rPr>
          <w:rFonts w:ascii="Calibri" w:hAnsi="Calibri" w:cs="Calibri"/>
          <w:szCs w:val="22"/>
        </w:rPr>
        <w:t xml:space="preserve">iznose više od </w:t>
      </w:r>
      <w:r w:rsidR="004028D9" w:rsidRPr="00BB73D1">
        <w:rPr>
          <w:rFonts w:ascii="Calibri" w:hAnsi="Calibri" w:cs="Calibri"/>
          <w:szCs w:val="22"/>
        </w:rPr>
        <w:t xml:space="preserve">milijardu kuna </w:t>
      </w:r>
    </w:p>
    <w:p w:rsidR="00D63454" w:rsidRPr="00BB73D1" w:rsidRDefault="00D63454" w:rsidP="00D63454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Omjer duga i kapitala smanjen je </w:t>
      </w:r>
      <w:r w:rsidR="004028D9" w:rsidRPr="00BB73D1">
        <w:rPr>
          <w:rFonts w:ascii="Calibri" w:hAnsi="Calibri" w:cs="Calibri"/>
          <w:szCs w:val="22"/>
        </w:rPr>
        <w:t>na 4.010 milijuna kn, što je 30% niže nego u istom razdoblju prošle godine dok</w:t>
      </w:r>
      <w:r w:rsidRPr="00BB73D1">
        <w:rPr>
          <w:rFonts w:ascii="Calibri" w:hAnsi="Calibri" w:cs="Calibri"/>
          <w:szCs w:val="22"/>
        </w:rPr>
        <w:t xml:space="preserve"> je neto zaduženost pala </w:t>
      </w:r>
      <w:r w:rsidR="004028D9" w:rsidRPr="00BB73D1">
        <w:rPr>
          <w:rFonts w:ascii="Calibri" w:hAnsi="Calibri" w:cs="Calibri"/>
          <w:szCs w:val="22"/>
        </w:rPr>
        <w:t>n</w:t>
      </w:r>
      <w:r w:rsidRPr="00BB73D1">
        <w:rPr>
          <w:rFonts w:ascii="Calibri" w:hAnsi="Calibri" w:cs="Calibri"/>
          <w:szCs w:val="22"/>
        </w:rPr>
        <w:t xml:space="preserve">a </w:t>
      </w:r>
      <w:r w:rsidR="004028D9" w:rsidRPr="00BB73D1">
        <w:rPr>
          <w:rFonts w:ascii="Calibri" w:hAnsi="Calibri" w:cs="Calibri"/>
          <w:szCs w:val="22"/>
        </w:rPr>
        <w:t>22.3</w:t>
      </w:r>
      <w:r w:rsidRPr="00BB73D1">
        <w:rPr>
          <w:rFonts w:ascii="Calibri" w:hAnsi="Calibri" w:cs="Calibri"/>
          <w:szCs w:val="22"/>
        </w:rPr>
        <w:t xml:space="preserve">%  </w:t>
      </w:r>
    </w:p>
    <w:p w:rsidR="00D63454" w:rsidRPr="00BB73D1" w:rsidRDefault="00D63454" w:rsidP="002470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>INA je po</w:t>
      </w:r>
      <w:r w:rsidR="004028D9" w:rsidRPr="00BB73D1">
        <w:rPr>
          <w:rFonts w:ascii="Calibri" w:hAnsi="Calibri" w:cs="Calibri"/>
          <w:szCs w:val="22"/>
        </w:rPr>
        <w:t>novno</w:t>
      </w:r>
      <w:r w:rsidRPr="00BB73D1">
        <w:rPr>
          <w:rFonts w:ascii="Calibri" w:hAnsi="Calibri" w:cs="Calibri"/>
          <w:szCs w:val="22"/>
        </w:rPr>
        <w:t xml:space="preserve"> zabilježila povećanje proizvodnje </w:t>
      </w:r>
      <w:r w:rsidR="004028D9" w:rsidRPr="00BB73D1">
        <w:rPr>
          <w:rFonts w:ascii="Calibri" w:hAnsi="Calibri" w:cs="Calibri"/>
          <w:szCs w:val="22"/>
        </w:rPr>
        <w:t xml:space="preserve">sirove nafte </w:t>
      </w:r>
      <w:r w:rsidRPr="00BB73D1">
        <w:rPr>
          <w:rFonts w:ascii="Calibri" w:hAnsi="Calibri" w:cs="Calibri"/>
          <w:szCs w:val="22"/>
        </w:rPr>
        <w:t xml:space="preserve">sa </w:t>
      </w:r>
      <w:r w:rsidR="00B56571" w:rsidRPr="00BB73D1">
        <w:rPr>
          <w:rFonts w:ascii="Calibri" w:hAnsi="Calibri" w:cs="Calibri"/>
          <w:szCs w:val="22"/>
        </w:rPr>
        <w:t>„</w:t>
      </w:r>
      <w:r w:rsidR="004028D9" w:rsidRPr="00BB73D1">
        <w:rPr>
          <w:rFonts w:ascii="Calibri" w:hAnsi="Calibri" w:cs="Calibri"/>
          <w:szCs w:val="22"/>
        </w:rPr>
        <w:t>zrelih</w:t>
      </w:r>
      <w:r w:rsidR="00B56571" w:rsidRPr="00BB73D1">
        <w:rPr>
          <w:rFonts w:ascii="Calibri" w:hAnsi="Calibri" w:cs="Calibri"/>
          <w:szCs w:val="22"/>
        </w:rPr>
        <w:t>“</w:t>
      </w:r>
      <w:r w:rsidRPr="00BB73D1">
        <w:rPr>
          <w:rFonts w:ascii="Calibri" w:hAnsi="Calibri" w:cs="Calibri"/>
          <w:szCs w:val="22"/>
        </w:rPr>
        <w:t xml:space="preserve"> domaćih polja</w:t>
      </w:r>
    </w:p>
    <w:p w:rsidR="002470B8" w:rsidRPr="00BB73D1" w:rsidRDefault="00B56571" w:rsidP="004028D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Na </w:t>
      </w:r>
      <w:r w:rsidR="004028D9" w:rsidRPr="00BB73D1">
        <w:rPr>
          <w:rFonts w:ascii="Calibri" w:hAnsi="Calibri" w:cs="Calibri"/>
          <w:szCs w:val="22"/>
        </w:rPr>
        <w:t xml:space="preserve">rezultat segmenta Istraživanje i proizvodnja </w:t>
      </w:r>
      <w:r w:rsidRPr="00BB73D1">
        <w:rPr>
          <w:rFonts w:ascii="Calibri" w:hAnsi="Calibri" w:cs="Calibri"/>
          <w:szCs w:val="22"/>
        </w:rPr>
        <w:t>utjecale su</w:t>
      </w:r>
      <w:r w:rsidR="004028D9" w:rsidRPr="00BB73D1">
        <w:rPr>
          <w:rFonts w:ascii="Calibri" w:hAnsi="Calibri" w:cs="Calibri"/>
          <w:szCs w:val="22"/>
        </w:rPr>
        <w:t xml:space="preserve"> regulatorn</w:t>
      </w:r>
      <w:r w:rsidRPr="00BB73D1">
        <w:rPr>
          <w:rFonts w:ascii="Calibri" w:hAnsi="Calibri" w:cs="Calibri"/>
          <w:szCs w:val="22"/>
        </w:rPr>
        <w:t>e</w:t>
      </w:r>
      <w:r w:rsidR="004028D9" w:rsidRPr="00BB73D1">
        <w:rPr>
          <w:rFonts w:ascii="Calibri" w:hAnsi="Calibri" w:cs="Calibri"/>
          <w:szCs w:val="22"/>
        </w:rPr>
        <w:t xml:space="preserve"> promjen</w:t>
      </w:r>
      <w:r w:rsidRPr="00BB73D1">
        <w:rPr>
          <w:rFonts w:ascii="Calibri" w:hAnsi="Calibri" w:cs="Calibri"/>
          <w:szCs w:val="22"/>
        </w:rPr>
        <w:t>e</w:t>
      </w:r>
      <w:r w:rsidR="004028D9" w:rsidRPr="00BB73D1">
        <w:rPr>
          <w:rFonts w:ascii="Calibri" w:hAnsi="Calibri" w:cs="Calibri"/>
          <w:szCs w:val="22"/>
        </w:rPr>
        <w:t xml:space="preserve"> koje se odnose na trgovinu plinom i udvostručene naknade za eksploataciju</w:t>
      </w:r>
    </w:p>
    <w:p w:rsidR="004028D9" w:rsidRPr="00BB73D1" w:rsidRDefault="004028D9" w:rsidP="004028D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rezultati segmenta Rafinerije i marketing </w:t>
      </w:r>
      <w:r w:rsidR="00E61A46" w:rsidRPr="00BB73D1">
        <w:rPr>
          <w:rFonts w:ascii="Calibri" w:hAnsi="Calibri" w:cs="Calibri"/>
          <w:szCs w:val="22"/>
        </w:rPr>
        <w:t xml:space="preserve">još uvijek su ispod razine ostvarene u prvih devet mjeseci 2013. zbog </w:t>
      </w:r>
      <w:r w:rsidRPr="00BB73D1">
        <w:rPr>
          <w:rFonts w:ascii="Calibri" w:hAnsi="Calibri" w:cs="Calibri"/>
          <w:szCs w:val="22"/>
        </w:rPr>
        <w:t>niže prosječne rafinerij</w:t>
      </w:r>
      <w:r w:rsidR="00E61A46" w:rsidRPr="00BB73D1">
        <w:rPr>
          <w:rFonts w:ascii="Calibri" w:hAnsi="Calibri" w:cs="Calibri"/>
          <w:szCs w:val="22"/>
        </w:rPr>
        <w:t>s</w:t>
      </w:r>
      <w:r w:rsidRPr="00BB73D1">
        <w:rPr>
          <w:rFonts w:ascii="Calibri" w:hAnsi="Calibri" w:cs="Calibri"/>
          <w:szCs w:val="22"/>
        </w:rPr>
        <w:t xml:space="preserve">ke marže </w:t>
      </w:r>
      <w:r w:rsidR="00E61A46" w:rsidRPr="00BB73D1">
        <w:rPr>
          <w:rFonts w:ascii="Calibri" w:hAnsi="Calibri" w:cs="Calibri"/>
          <w:szCs w:val="22"/>
        </w:rPr>
        <w:t xml:space="preserve">(9%) </w:t>
      </w:r>
      <w:r w:rsidRPr="00BB73D1">
        <w:rPr>
          <w:rFonts w:ascii="Calibri" w:hAnsi="Calibri" w:cs="Calibri"/>
          <w:szCs w:val="22"/>
        </w:rPr>
        <w:t>i daljnj</w:t>
      </w:r>
      <w:r w:rsidR="00E61A46" w:rsidRPr="00BB73D1">
        <w:rPr>
          <w:rFonts w:ascii="Calibri" w:hAnsi="Calibri" w:cs="Calibri"/>
          <w:szCs w:val="22"/>
        </w:rPr>
        <w:t>eg</w:t>
      </w:r>
      <w:r w:rsidRPr="00BB73D1">
        <w:rPr>
          <w:rFonts w:ascii="Calibri" w:hAnsi="Calibri" w:cs="Calibri"/>
          <w:szCs w:val="22"/>
        </w:rPr>
        <w:t xml:space="preserve"> pad</w:t>
      </w:r>
      <w:r w:rsidR="00E61A46" w:rsidRPr="00BB73D1">
        <w:rPr>
          <w:rFonts w:ascii="Calibri" w:hAnsi="Calibri" w:cs="Calibri"/>
          <w:szCs w:val="22"/>
        </w:rPr>
        <w:t>a</w:t>
      </w:r>
      <w:r w:rsidRPr="00BB73D1">
        <w:rPr>
          <w:rFonts w:ascii="Calibri" w:hAnsi="Calibri" w:cs="Calibri"/>
          <w:szCs w:val="22"/>
        </w:rPr>
        <w:t xml:space="preserve"> potražnje uslijed smanjene kupovne moći </w:t>
      </w:r>
    </w:p>
    <w:p w:rsidR="00E61A46" w:rsidRPr="00BB73D1" w:rsidRDefault="00E61A46" w:rsidP="00E61A46">
      <w:pPr>
        <w:spacing w:line="276" w:lineRule="auto"/>
        <w:ind w:left="720"/>
        <w:jc w:val="both"/>
        <w:rPr>
          <w:rFonts w:ascii="Calibri" w:hAnsi="Calibri" w:cs="Calibri"/>
          <w:szCs w:val="22"/>
        </w:rPr>
      </w:pPr>
    </w:p>
    <w:p w:rsidR="001C061D" w:rsidRPr="00BB73D1" w:rsidRDefault="00B57A7C" w:rsidP="00BE359B">
      <w:pPr>
        <w:pStyle w:val="NormalWeb"/>
        <w:spacing w:before="0" w:beforeAutospacing="0" w:after="0" w:afterAutospacing="0"/>
        <w:textAlignment w:val="baseline"/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</w:rPr>
      </w:pPr>
      <w:r w:rsidRPr="00BB73D1"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</w:rPr>
        <w:t>Kapitalna ulaganja</w:t>
      </w:r>
    </w:p>
    <w:p w:rsidR="00F40017" w:rsidRPr="00BB73D1" w:rsidRDefault="00BE359B" w:rsidP="00B57A7C">
      <w:pPr>
        <w:pStyle w:val="NormalWeb"/>
        <w:spacing w:before="0" w:beforeAutospacing="0" w:after="0" w:afterAutospacing="0"/>
        <w:textAlignment w:val="baseline"/>
        <w:rPr>
          <w:rFonts w:ascii="Calibri" w:eastAsia="MS PGothic" w:hAnsi="Calibri" w:cs="MS PGothic"/>
          <w:color w:val="808080"/>
          <w:kern w:val="24"/>
          <w:sz w:val="21"/>
          <w:szCs w:val="21"/>
        </w:rPr>
      </w:pPr>
      <w:r w:rsidRPr="00BB73D1">
        <w:rPr>
          <w:rFonts w:ascii="Calibri" w:eastAsia="MS PGothic" w:hAnsi="Calibri" w:cs="MS PGothic"/>
          <w:color w:val="808080"/>
          <w:kern w:val="24"/>
          <w:sz w:val="21"/>
          <w:szCs w:val="21"/>
        </w:rPr>
        <w:t xml:space="preserve">     </w:t>
      </w:r>
      <w:r w:rsidR="00B57A7C" w:rsidRPr="00BB73D1">
        <w:rPr>
          <w:rFonts w:ascii="Calibri" w:eastAsia="MS PGothic" w:hAnsi="Calibri" w:cs="MS PGothic"/>
          <w:color w:val="808080"/>
          <w:kern w:val="24"/>
          <w:sz w:val="21"/>
          <w:szCs w:val="21"/>
        </w:rPr>
        <w:t>(milijuna kuna)</w:t>
      </w:r>
    </w:p>
    <w:p w:rsidR="00B57A7C" w:rsidRPr="00BB73D1" w:rsidRDefault="00E61A46" w:rsidP="00B57A7C">
      <w:pPr>
        <w:tabs>
          <w:tab w:val="left" w:pos="1440"/>
        </w:tabs>
        <w:spacing w:line="360" w:lineRule="auto"/>
        <w:jc w:val="both"/>
        <w:rPr>
          <w:lang w:eastAsia="hr-HR"/>
        </w:rPr>
      </w:pPr>
      <w:r w:rsidRPr="00BB73D1">
        <w:rPr>
          <w:noProof/>
          <w:lang w:eastAsia="hr-HR"/>
        </w:rPr>
        <w:drawing>
          <wp:inline distT="0" distB="0" distL="0" distR="0" wp14:anchorId="17D964E6" wp14:editId="0A007E23">
            <wp:extent cx="3452506" cy="243444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504" cy="2441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A46" w:rsidRPr="00BB73D1" w:rsidRDefault="00E61A46" w:rsidP="00B57A7C">
      <w:pPr>
        <w:tabs>
          <w:tab w:val="left" w:pos="1440"/>
        </w:tabs>
        <w:spacing w:line="360" w:lineRule="auto"/>
        <w:jc w:val="both"/>
        <w:rPr>
          <w:lang w:eastAsia="hr-HR"/>
        </w:rPr>
      </w:pPr>
    </w:p>
    <w:p w:rsidR="00E61A46" w:rsidRPr="00BB73D1" w:rsidRDefault="00E61A46" w:rsidP="00B57A7C">
      <w:pPr>
        <w:tabs>
          <w:tab w:val="left" w:pos="1440"/>
        </w:tabs>
        <w:spacing w:line="360" w:lineRule="auto"/>
        <w:jc w:val="both"/>
        <w:rPr>
          <w:lang w:eastAsia="hr-HR"/>
        </w:rPr>
      </w:pPr>
    </w:p>
    <w:p w:rsidR="0030681C" w:rsidRPr="00BB73D1" w:rsidRDefault="0030681C" w:rsidP="0030681C">
      <w:p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BB73D1">
        <w:rPr>
          <w:rFonts w:ascii="Calibri" w:hAnsi="Calibri" w:cs="Calibri"/>
          <w:b/>
        </w:rPr>
        <w:lastRenderedPageBreak/>
        <w:t xml:space="preserve">Istraživanje i proizvodnja </w:t>
      </w:r>
      <w:r w:rsidRPr="00BB73D1">
        <w:rPr>
          <w:rFonts w:ascii="Calibri" w:hAnsi="Calibri" w:cs="Calibri"/>
        </w:rPr>
        <w:t xml:space="preserve">– U </w:t>
      </w:r>
      <w:r w:rsidR="00FB158E" w:rsidRPr="00BB73D1">
        <w:rPr>
          <w:rFonts w:ascii="Calibri" w:hAnsi="Calibri" w:cs="Calibri"/>
        </w:rPr>
        <w:t>prv</w:t>
      </w:r>
      <w:r w:rsidR="00E61A46" w:rsidRPr="00BB73D1">
        <w:rPr>
          <w:rFonts w:ascii="Calibri" w:hAnsi="Calibri" w:cs="Calibri"/>
        </w:rPr>
        <w:t>ih devet mjeseci</w:t>
      </w:r>
      <w:r w:rsidR="00FB158E" w:rsidRPr="00BB73D1">
        <w:rPr>
          <w:rFonts w:ascii="Calibri" w:hAnsi="Calibri" w:cs="Calibri"/>
        </w:rPr>
        <w:t xml:space="preserve"> 2014</w:t>
      </w:r>
      <w:r w:rsidRPr="00BB73D1">
        <w:rPr>
          <w:rFonts w:ascii="Calibri" w:hAnsi="Calibri" w:cs="Calibri"/>
        </w:rPr>
        <w:t>. godin</w:t>
      </w:r>
      <w:r w:rsidR="00FB158E" w:rsidRPr="00BB73D1">
        <w:rPr>
          <w:rFonts w:ascii="Calibri" w:hAnsi="Calibri" w:cs="Calibri"/>
        </w:rPr>
        <w:t>e</w:t>
      </w:r>
      <w:r w:rsidRPr="00BB73D1">
        <w:rPr>
          <w:rFonts w:ascii="Calibri" w:hAnsi="Calibri" w:cs="Calibri"/>
        </w:rPr>
        <w:t xml:space="preserve">, </w:t>
      </w:r>
      <w:r w:rsidR="00AE205D" w:rsidRPr="00BB73D1">
        <w:rPr>
          <w:rFonts w:ascii="Calibri" w:hAnsi="Calibri" w:cs="Calibri"/>
        </w:rPr>
        <w:t>EBITDA</w:t>
      </w:r>
      <w:r w:rsidR="00D1343E" w:rsidRPr="00BB73D1">
        <w:rPr>
          <w:rFonts w:ascii="Calibri" w:hAnsi="Calibri" w:cs="Calibri"/>
        </w:rPr>
        <w:t xml:space="preserve"> </w:t>
      </w:r>
      <w:r w:rsidR="00E61A46" w:rsidRPr="00BB73D1">
        <w:rPr>
          <w:rFonts w:ascii="Calibri" w:hAnsi="Calibri" w:cs="Calibri"/>
        </w:rPr>
        <w:t>segmenta</w:t>
      </w:r>
      <w:r w:rsidRPr="00BB73D1">
        <w:rPr>
          <w:rFonts w:ascii="Calibri" w:hAnsi="Calibri" w:cs="Calibri"/>
        </w:rPr>
        <w:t xml:space="preserve"> iznosila je </w:t>
      </w:r>
      <w:r w:rsidR="00F46F38" w:rsidRPr="00BB73D1">
        <w:rPr>
          <w:rFonts w:ascii="Calibri" w:hAnsi="Calibri" w:cs="Calibri"/>
        </w:rPr>
        <w:t>2</w:t>
      </w:r>
      <w:r w:rsidR="00E61A46" w:rsidRPr="00BB73D1">
        <w:rPr>
          <w:rFonts w:ascii="Calibri" w:hAnsi="Calibri" w:cs="Calibri"/>
        </w:rPr>
        <w:t>.916</w:t>
      </w:r>
      <w:r w:rsidR="004A31FD" w:rsidRPr="00BB73D1">
        <w:rPr>
          <w:rFonts w:ascii="Calibri" w:hAnsi="Calibri" w:cs="Calibri"/>
        </w:rPr>
        <w:t xml:space="preserve"> </w:t>
      </w:r>
      <w:r w:rsidRPr="00BB73D1">
        <w:rPr>
          <w:rFonts w:ascii="Calibri" w:hAnsi="Calibri" w:cs="Calibri"/>
        </w:rPr>
        <w:t>milij</w:t>
      </w:r>
      <w:r w:rsidR="00E61A46" w:rsidRPr="00BB73D1">
        <w:rPr>
          <w:rFonts w:ascii="Calibri" w:hAnsi="Calibri" w:cs="Calibri"/>
        </w:rPr>
        <w:t>una</w:t>
      </w:r>
      <w:r w:rsidR="004A31FD" w:rsidRPr="00BB73D1">
        <w:rPr>
          <w:rFonts w:ascii="Calibri" w:hAnsi="Calibri" w:cs="Calibri"/>
        </w:rPr>
        <w:t xml:space="preserve"> </w:t>
      </w:r>
      <w:r w:rsidRPr="00BB73D1">
        <w:rPr>
          <w:rFonts w:ascii="Calibri" w:hAnsi="Calibri" w:cs="Calibri"/>
        </w:rPr>
        <w:t>kuna</w:t>
      </w:r>
      <w:r w:rsidR="00E61A46" w:rsidRPr="00BB73D1">
        <w:rPr>
          <w:rFonts w:ascii="Calibri" w:hAnsi="Calibri" w:cs="Calibri"/>
        </w:rPr>
        <w:t>, što je za 897 milijuna kuna manje nego u istom razdoblju prošle godine</w:t>
      </w:r>
      <w:r w:rsidR="00F46F38" w:rsidRPr="00BB73D1">
        <w:rPr>
          <w:rFonts w:ascii="Calibri" w:hAnsi="Calibri" w:cs="Calibri"/>
        </w:rPr>
        <w:t xml:space="preserve">. </w:t>
      </w:r>
    </w:p>
    <w:p w:rsidR="00E61A46" w:rsidRPr="00BB73D1" w:rsidRDefault="00E61A46" w:rsidP="00E61A46">
      <w:pPr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 xml:space="preserve">S druge strane, kao rezultat dodatnih napora uloženih u </w:t>
      </w:r>
      <w:r w:rsidR="00070366">
        <w:rPr>
          <w:rFonts w:ascii="Calibri" w:hAnsi="Calibri" w:cs="Calibri"/>
          <w:szCs w:val="22"/>
        </w:rPr>
        <w:t>ograničavanje</w:t>
      </w:r>
      <w:r w:rsidR="00070366" w:rsidRPr="00BB73D1">
        <w:rPr>
          <w:rFonts w:ascii="Calibri" w:hAnsi="Calibri" w:cs="Calibri"/>
          <w:szCs w:val="22"/>
        </w:rPr>
        <w:t xml:space="preserve"> </w:t>
      </w:r>
      <w:r w:rsidRPr="00BB73D1">
        <w:rPr>
          <w:rFonts w:ascii="Calibri" w:hAnsi="Calibri" w:cs="Calibri"/>
          <w:szCs w:val="22"/>
        </w:rPr>
        <w:t>trenda prirodnog pada proizvodnje na postojećim domaćim poljima (kroz optimizaciju bušotina, remontne radove i dodatnu proizvodnju iz testiranja novih bušotina)</w:t>
      </w:r>
      <w:r w:rsidR="00070366">
        <w:rPr>
          <w:rFonts w:ascii="Calibri" w:hAnsi="Calibri" w:cs="Calibri"/>
          <w:szCs w:val="22"/>
        </w:rPr>
        <w:t xml:space="preserve"> te kroz povećanje količina iz Angole i Egipta,</w:t>
      </w:r>
      <w:r w:rsidRPr="00BB73D1">
        <w:rPr>
          <w:rFonts w:ascii="Calibri" w:hAnsi="Calibri" w:cs="Calibri"/>
          <w:szCs w:val="22"/>
        </w:rPr>
        <w:t xml:space="preserve"> INA je povećala svoju proizvodnju sirove nafte za 2% u prvih devet mjeseci 2014</w:t>
      </w:r>
      <w:r w:rsidR="00E708C9" w:rsidRPr="00BB73D1">
        <w:rPr>
          <w:rFonts w:ascii="Calibri" w:hAnsi="Calibri" w:cs="Calibri"/>
          <w:szCs w:val="22"/>
        </w:rPr>
        <w:t>.</w:t>
      </w:r>
      <w:r w:rsidRPr="00BB73D1">
        <w:rPr>
          <w:rFonts w:ascii="Calibri" w:hAnsi="Calibri" w:cs="Calibri"/>
          <w:szCs w:val="22"/>
        </w:rPr>
        <w:t xml:space="preserve"> u usporedbi s</w:t>
      </w:r>
      <w:r w:rsidR="0005403E" w:rsidRPr="00BB73D1">
        <w:rPr>
          <w:rFonts w:ascii="Calibri" w:hAnsi="Calibri" w:cs="Calibri"/>
          <w:szCs w:val="22"/>
        </w:rPr>
        <w:t xml:space="preserve"> </w:t>
      </w:r>
      <w:r w:rsidR="00DB3F74" w:rsidRPr="00BB73D1">
        <w:rPr>
          <w:rFonts w:ascii="Calibri" w:hAnsi="Calibri" w:cs="Calibri"/>
          <w:szCs w:val="22"/>
        </w:rPr>
        <w:t>istim razdobljem prošle godine</w:t>
      </w:r>
      <w:r w:rsidRPr="00BB73D1">
        <w:rPr>
          <w:rFonts w:ascii="Calibri" w:hAnsi="Calibri" w:cs="Calibri"/>
          <w:szCs w:val="22"/>
        </w:rPr>
        <w:t>.</w:t>
      </w:r>
    </w:p>
    <w:p w:rsidR="00E61A46" w:rsidRPr="00BB73D1" w:rsidRDefault="00E61A46" w:rsidP="00E61A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hr-HR" w:bidi="bn-BD"/>
        </w:rPr>
      </w:pPr>
    </w:p>
    <w:p w:rsidR="00D72209" w:rsidRPr="00BB73D1" w:rsidRDefault="00E708C9" w:rsidP="00E61A4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B73D1">
        <w:rPr>
          <w:rFonts w:ascii="Calibri" w:hAnsi="Calibri" w:cs="Calibri"/>
          <w:szCs w:val="22"/>
        </w:rPr>
        <w:t>R</w:t>
      </w:r>
      <w:r w:rsidR="00E61A46" w:rsidRPr="00BB73D1">
        <w:rPr>
          <w:rFonts w:ascii="Calibri" w:hAnsi="Calibri" w:cs="Calibri"/>
          <w:szCs w:val="22"/>
        </w:rPr>
        <w:t>egulatorne promjene</w:t>
      </w:r>
      <w:r w:rsidRPr="00BB73D1">
        <w:rPr>
          <w:rFonts w:ascii="Calibri" w:hAnsi="Calibri" w:cs="Calibri"/>
          <w:szCs w:val="22"/>
        </w:rPr>
        <w:t xml:space="preserve"> u ovom razdoblju</w:t>
      </w:r>
      <w:r w:rsidR="00E61A46" w:rsidRPr="00BB73D1">
        <w:rPr>
          <w:rFonts w:ascii="Calibri" w:hAnsi="Calibri" w:cs="Calibri"/>
          <w:szCs w:val="22"/>
        </w:rPr>
        <w:t xml:space="preserve"> (</w:t>
      </w:r>
      <w:r w:rsidR="00B56571" w:rsidRPr="00BB73D1">
        <w:rPr>
          <w:rFonts w:ascii="Calibri" w:hAnsi="Calibri" w:cs="Calibri"/>
          <w:szCs w:val="22"/>
        </w:rPr>
        <w:t>udvostručenje</w:t>
      </w:r>
      <w:r w:rsidR="00E61A46" w:rsidRPr="00BB73D1">
        <w:rPr>
          <w:rFonts w:ascii="Calibri" w:hAnsi="Calibri" w:cs="Calibri"/>
          <w:szCs w:val="22"/>
        </w:rPr>
        <w:t xml:space="preserve"> naknada za eksploataciju, </w:t>
      </w:r>
      <w:r w:rsidR="00182C7E" w:rsidRPr="00BB73D1">
        <w:rPr>
          <w:rFonts w:ascii="Calibri" w:hAnsi="Calibri" w:cs="Calibri"/>
          <w:szCs w:val="22"/>
        </w:rPr>
        <w:t>prenošenje</w:t>
      </w:r>
      <w:r w:rsidR="00E61A46" w:rsidRPr="00BB73D1">
        <w:rPr>
          <w:rFonts w:ascii="Calibri" w:hAnsi="Calibri" w:cs="Calibri"/>
          <w:szCs w:val="22"/>
        </w:rPr>
        <w:t xml:space="preserve"> opskrbe kućanstava </w:t>
      </w:r>
      <w:r w:rsidR="00182C7E" w:rsidRPr="00BB73D1">
        <w:rPr>
          <w:rFonts w:ascii="Calibri" w:hAnsi="Calibri" w:cs="Calibri"/>
          <w:szCs w:val="22"/>
        </w:rPr>
        <w:t xml:space="preserve">na </w:t>
      </w:r>
      <w:r w:rsidR="00E61A46" w:rsidRPr="00BB73D1">
        <w:rPr>
          <w:rFonts w:ascii="Calibri" w:hAnsi="Calibri" w:cs="Calibri"/>
          <w:szCs w:val="22"/>
        </w:rPr>
        <w:t xml:space="preserve">HEP </w:t>
      </w:r>
      <w:r w:rsidR="00182C7E" w:rsidRPr="00BB73D1">
        <w:rPr>
          <w:rFonts w:ascii="Calibri" w:hAnsi="Calibri" w:cs="Calibri"/>
          <w:szCs w:val="22"/>
        </w:rPr>
        <w:t>po</w:t>
      </w:r>
      <w:r w:rsidR="00E61A46" w:rsidRPr="00BB73D1">
        <w:rPr>
          <w:rFonts w:ascii="Calibri" w:hAnsi="Calibri" w:cs="Calibri"/>
          <w:szCs w:val="22"/>
        </w:rPr>
        <w:t xml:space="preserve"> regulirano</w:t>
      </w:r>
      <w:r w:rsidR="00182C7E" w:rsidRPr="00BB73D1">
        <w:rPr>
          <w:rFonts w:ascii="Calibri" w:hAnsi="Calibri" w:cs="Calibri"/>
          <w:szCs w:val="22"/>
        </w:rPr>
        <w:t>j</w:t>
      </w:r>
      <w:r w:rsidR="00E61A46" w:rsidRPr="00BB73D1">
        <w:rPr>
          <w:rFonts w:ascii="Calibri" w:hAnsi="Calibri" w:cs="Calibri"/>
          <w:szCs w:val="22"/>
        </w:rPr>
        <w:t xml:space="preserve"> cijen</w:t>
      </w:r>
      <w:r w:rsidR="00182C7E" w:rsidRPr="00BB73D1">
        <w:rPr>
          <w:rFonts w:ascii="Calibri" w:hAnsi="Calibri" w:cs="Calibri"/>
          <w:szCs w:val="22"/>
        </w:rPr>
        <w:t>i</w:t>
      </w:r>
      <w:r w:rsidR="00E61A46" w:rsidRPr="00BB73D1">
        <w:rPr>
          <w:rFonts w:ascii="Calibri" w:hAnsi="Calibri" w:cs="Calibri"/>
          <w:szCs w:val="22"/>
        </w:rPr>
        <w:t xml:space="preserve"> plina te prisilna prodaja plina iz podzemnog skladišta) imale su značajan negativan utjecaj na </w:t>
      </w:r>
      <w:r w:rsidR="00B56571" w:rsidRPr="00BB73D1">
        <w:rPr>
          <w:rFonts w:ascii="Calibri" w:hAnsi="Calibri" w:cs="Calibri"/>
          <w:szCs w:val="22"/>
        </w:rPr>
        <w:t>i</w:t>
      </w:r>
      <w:r w:rsidR="00E61A46" w:rsidRPr="00BB73D1">
        <w:rPr>
          <w:rFonts w:ascii="Calibri" w:hAnsi="Calibri" w:cs="Calibri"/>
          <w:szCs w:val="22"/>
        </w:rPr>
        <w:t>straživanje i proizvodnj</w:t>
      </w:r>
      <w:r w:rsidR="00B56571" w:rsidRPr="00BB73D1">
        <w:rPr>
          <w:rFonts w:ascii="Calibri" w:hAnsi="Calibri" w:cs="Calibri"/>
          <w:szCs w:val="22"/>
        </w:rPr>
        <w:t>u</w:t>
      </w:r>
      <w:r w:rsidR="00BB73D1" w:rsidRPr="00BB73D1">
        <w:rPr>
          <w:rFonts w:ascii="Calibri" w:hAnsi="Calibri" w:cs="Calibri"/>
          <w:szCs w:val="22"/>
        </w:rPr>
        <w:t>.</w:t>
      </w:r>
      <w:r w:rsidR="00CA5638" w:rsidRPr="00BB73D1">
        <w:rPr>
          <w:rFonts w:ascii="Calibri" w:hAnsi="Calibri" w:cs="Calibri"/>
          <w:szCs w:val="22"/>
        </w:rPr>
        <w:t xml:space="preserve"> </w:t>
      </w:r>
      <w:r w:rsidR="00BB73D1" w:rsidRPr="00BB73D1">
        <w:rPr>
          <w:rFonts w:asciiTheme="minorHAnsi" w:hAnsiTheme="minorHAnsi" w:cstheme="minorHAnsi"/>
          <w:shd w:val="clear" w:color="auto" w:fill="FFFFFF"/>
        </w:rPr>
        <w:t>Prisilna prodaja plina utjecala je na rezultat sa (270) milijuna kuna, smanjenje regulirane cijene plina (174) milijuna kuna, a utjecaj udvostručene rudne rente (147) milijuna kuna, što ukupno iznosi (591) milijun kuna u prvih devet mjeseci 2014. godine.</w:t>
      </w:r>
    </w:p>
    <w:p w:rsidR="00E61A46" w:rsidRPr="00BB73D1" w:rsidRDefault="00D72209" w:rsidP="00E61A4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2"/>
        </w:rPr>
      </w:pPr>
      <w:r w:rsidRPr="00BB73D1">
        <w:rPr>
          <w:rFonts w:ascii="Calibri" w:hAnsi="Calibri" w:cs="Calibri"/>
          <w:szCs w:val="22"/>
        </w:rPr>
        <w:t>Kao rezultat spomenute prisilne prodaje plina iz skladišta, g</w:t>
      </w:r>
      <w:r w:rsidR="00E61A46" w:rsidRPr="00BB73D1">
        <w:rPr>
          <w:rFonts w:ascii="Calibri" w:hAnsi="Calibri" w:cs="Calibri"/>
          <w:szCs w:val="22"/>
        </w:rPr>
        <w:t xml:space="preserve">ubitak </w:t>
      </w:r>
      <w:r w:rsidRPr="00BB73D1">
        <w:rPr>
          <w:rFonts w:ascii="Calibri" w:hAnsi="Calibri" w:cs="Calibri"/>
          <w:szCs w:val="22"/>
        </w:rPr>
        <w:t xml:space="preserve">tvrtke </w:t>
      </w:r>
      <w:r w:rsidR="00E61A46" w:rsidRPr="00BB73D1">
        <w:rPr>
          <w:rFonts w:ascii="Calibri" w:hAnsi="Calibri" w:cs="Calibri"/>
          <w:szCs w:val="22"/>
        </w:rPr>
        <w:t>Prirodn</w:t>
      </w:r>
      <w:r w:rsidRPr="00BB73D1">
        <w:rPr>
          <w:rFonts w:ascii="Calibri" w:hAnsi="Calibri" w:cs="Calibri"/>
          <w:szCs w:val="22"/>
        </w:rPr>
        <w:t>i</w:t>
      </w:r>
      <w:r w:rsidR="00E61A46" w:rsidRPr="00BB73D1">
        <w:rPr>
          <w:rFonts w:ascii="Calibri" w:hAnsi="Calibri" w:cs="Calibri"/>
          <w:szCs w:val="22"/>
        </w:rPr>
        <w:t xml:space="preserve"> plin </w:t>
      </w:r>
      <w:r w:rsidR="00182C7E" w:rsidRPr="00BB73D1">
        <w:rPr>
          <w:rFonts w:ascii="Calibri" w:hAnsi="Calibri" w:cs="Calibri"/>
          <w:szCs w:val="22"/>
        </w:rPr>
        <w:t>u ovom</w:t>
      </w:r>
      <w:r w:rsidR="00E61A46" w:rsidRPr="00BB73D1">
        <w:rPr>
          <w:rFonts w:ascii="Calibri" w:hAnsi="Calibri" w:cs="Calibri"/>
          <w:szCs w:val="22"/>
        </w:rPr>
        <w:t xml:space="preserve"> razdoblj</w:t>
      </w:r>
      <w:r w:rsidR="00182C7E" w:rsidRPr="00BB73D1">
        <w:rPr>
          <w:rFonts w:ascii="Calibri" w:hAnsi="Calibri" w:cs="Calibri"/>
          <w:szCs w:val="22"/>
        </w:rPr>
        <w:t>u</w:t>
      </w:r>
      <w:r w:rsidR="00E61A46" w:rsidRPr="00BB73D1">
        <w:rPr>
          <w:rFonts w:ascii="Calibri" w:hAnsi="Calibri" w:cs="Calibri"/>
          <w:szCs w:val="22"/>
        </w:rPr>
        <w:t xml:space="preserve"> iznosi 530 milijuna kuna</w:t>
      </w:r>
      <w:r w:rsidR="00B56571" w:rsidRPr="00BB73D1">
        <w:rPr>
          <w:rFonts w:ascii="Calibri" w:hAnsi="Calibri" w:cs="Calibri"/>
          <w:szCs w:val="22"/>
        </w:rPr>
        <w:t>,</w:t>
      </w:r>
    </w:p>
    <w:p w:rsidR="002470B8" w:rsidRPr="00BB73D1" w:rsidRDefault="002470B8" w:rsidP="00813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Cs w:val="22"/>
          <w:lang w:eastAsia="en-US"/>
        </w:rPr>
      </w:pPr>
    </w:p>
    <w:p w:rsidR="00182C7E" w:rsidRPr="00BB73D1" w:rsidRDefault="00182C7E" w:rsidP="00182C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b/>
          <w:szCs w:val="22"/>
          <w:lang w:eastAsia="hr-HR" w:bidi="bn-BD"/>
        </w:rPr>
        <w:t>Kapitalna ulaganja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segmenta Istraživanje i proizvodnja u prvih devet mjeseci 2014. iznosila su 793 milijuna kuna:</w:t>
      </w:r>
    </w:p>
    <w:p w:rsidR="004A5EAF" w:rsidRPr="00BB73D1" w:rsidRDefault="004A5EAF" w:rsidP="00813C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Cs w:val="22"/>
          <w:lang w:eastAsia="en-US"/>
        </w:rPr>
      </w:pPr>
    </w:p>
    <w:p w:rsidR="00EC70EA" w:rsidRPr="00BB73D1" w:rsidRDefault="00182C7E" w:rsidP="00182C7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Cs w:val="22"/>
          <w:lang w:bidi="bn-BD"/>
        </w:rPr>
      </w:pPr>
      <w:r w:rsidRPr="00BB73D1">
        <w:rPr>
          <w:rFonts w:asciiTheme="minorHAnsi" w:hAnsiTheme="minorHAnsi" w:cstheme="minorHAnsi"/>
          <w:szCs w:val="22"/>
          <w:lang w:bidi="bn-BD"/>
        </w:rPr>
        <w:t>investicije u Hrvatsku u iznosu od 699 milijuna kuna</w:t>
      </w:r>
    </w:p>
    <w:p w:rsidR="00182C7E" w:rsidRPr="00BB73D1" w:rsidRDefault="00182C7E" w:rsidP="00182C7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Cs w:val="22"/>
          <w:lang w:bidi="bn-BD"/>
        </w:rPr>
      </w:pPr>
      <w:r w:rsidRPr="00BB73D1">
        <w:rPr>
          <w:rFonts w:asciiTheme="minorHAnsi" w:hAnsiTheme="minorHAnsi" w:cstheme="minorHAnsi"/>
          <w:szCs w:val="22"/>
          <w:lang w:bidi="bn-BD"/>
        </w:rPr>
        <w:t>investicije u inozemstvu u iznosu od 93 milijuna kuna</w:t>
      </w:r>
    </w:p>
    <w:p w:rsidR="00182C7E" w:rsidRPr="00BB73D1" w:rsidRDefault="00182C7E" w:rsidP="00182C7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u usporedbi sa istim razdobljem prošle godine, kapitalna ulaganja su veća za 12 milijuna kuna odnosno 2%. </w:t>
      </w:r>
    </w:p>
    <w:p w:rsidR="00182C7E" w:rsidRPr="00BB73D1" w:rsidRDefault="00182C7E" w:rsidP="00182C7E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  <w:lang w:eastAsia="hr-HR" w:bidi="bn-BD"/>
        </w:rPr>
      </w:pPr>
    </w:p>
    <w:p w:rsidR="00182C7E" w:rsidRPr="00BB73D1" w:rsidRDefault="00182C7E" w:rsidP="00182C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Povećana razina ulaganja prvenstveno </w:t>
      </w:r>
      <w:r w:rsidR="00B56571" w:rsidRPr="00BB73D1">
        <w:rPr>
          <w:rFonts w:asciiTheme="minorHAnsi" w:hAnsiTheme="minorHAnsi" w:cstheme="minorHAnsi"/>
          <w:szCs w:val="22"/>
          <w:lang w:eastAsia="hr-HR" w:bidi="bn-BD"/>
        </w:rPr>
        <w:t>je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rezultat razradne bušačke kampanje na polju Ika i intenzivnih aktivnosti projekta EOR. Vezano za EOR projekt, I</w:t>
      </w:r>
      <w:r w:rsidR="00B56571" w:rsidRPr="00BB73D1">
        <w:rPr>
          <w:rFonts w:asciiTheme="minorHAnsi" w:hAnsiTheme="minorHAnsi" w:cstheme="minorHAnsi"/>
          <w:szCs w:val="22"/>
          <w:lang w:eastAsia="hr-HR" w:bidi="bn-BD"/>
        </w:rPr>
        <w:t>NA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je dobila odobrenje za probno utiskivanje CO2 na naftnom polju Ivanić za približno 80% bušotina u sklopu EOR projekta. Prvo dobivanje nafte iz naftnog polja Ivanić očekuje se u drugoj polovici 2015. godine, a s naftnog polja Žutica 2016.</w:t>
      </w:r>
    </w:p>
    <w:p w:rsidR="0030681C" w:rsidRPr="00BB73D1" w:rsidRDefault="0030681C" w:rsidP="0030681C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BB73D1">
        <w:rPr>
          <w:rFonts w:ascii="Calibri" w:hAnsi="Calibri" w:cs="Calibri"/>
          <w:noProof/>
          <w:sz w:val="22"/>
          <w:szCs w:val="22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3A921" wp14:editId="51AC3B77">
                <wp:simplePos x="0" y="0"/>
                <wp:positionH relativeFrom="column">
                  <wp:posOffset>14605</wp:posOffset>
                </wp:positionH>
                <wp:positionV relativeFrom="paragraph">
                  <wp:posOffset>6919</wp:posOffset>
                </wp:positionV>
                <wp:extent cx="3790315" cy="475013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4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81C" w:rsidRPr="00436E31" w:rsidRDefault="0030681C" w:rsidP="00BE359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36E31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</w:rPr>
                              <w:t>Kapitalna ulaganja Istraživanja i proizvodnje</w:t>
                            </w:r>
                          </w:p>
                          <w:p w:rsidR="0030681C" w:rsidRPr="00436E31" w:rsidRDefault="0030681C" w:rsidP="00BE359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36E31"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</w:rPr>
                              <w:t>(milijuna kuna)</w:t>
                            </w:r>
                          </w:p>
                        </w:txbxContent>
                      </wps:txbx>
                      <wps:bodyPr wrap="square" lIns="89593" tIns="44796" rIns="89593" bIns="44796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15pt;margin-top:.55pt;width:298.4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" filled="f" stroked="f">
                <v:textbox inset="2.48869mm,1.2443mm,2.48869mm,1.2443mm">
                  <w:txbxContent>
                    <w:p w:rsidR="0030681C" w:rsidRPr="00436E31" w:rsidRDefault="0030681C" w:rsidP="00BE359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</w:rPr>
                      </w:pPr>
                      <w:r w:rsidRPr="00436E31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</w:rPr>
                        <w:t>Kapitalna ulaganja Istraživanja i proizvodnje</w:t>
                      </w:r>
                    </w:p>
                    <w:p w:rsidR="0030681C" w:rsidRPr="00436E31" w:rsidRDefault="0030681C" w:rsidP="00BE359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</w:rPr>
                      </w:pPr>
                      <w:r w:rsidRPr="00436E31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</w:rPr>
                        <w:t>(milijuna kuna)</w:t>
                      </w:r>
                    </w:p>
                  </w:txbxContent>
                </v:textbox>
              </v:shape>
            </w:pict>
          </mc:Fallback>
        </mc:AlternateContent>
      </w:r>
    </w:p>
    <w:p w:rsidR="0030681C" w:rsidRPr="00BB73D1" w:rsidRDefault="0030681C" w:rsidP="0030681C">
      <w:pPr>
        <w:spacing w:line="252" w:lineRule="auto"/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D03BD6" w:rsidRPr="00BB73D1" w:rsidRDefault="00182C7E" w:rsidP="0030681C">
      <w:pPr>
        <w:rPr>
          <w:lang w:eastAsia="hr-HR"/>
        </w:rPr>
      </w:pPr>
      <w:r w:rsidRPr="00BB73D1">
        <w:rPr>
          <w:rFonts w:asciiTheme="minorHAnsi" w:hAnsiTheme="minorHAnsi" w:cstheme="minorHAnsi"/>
          <w:b/>
          <w:noProof/>
          <w:lang w:eastAsia="hr-HR"/>
        </w:rPr>
        <w:drawing>
          <wp:inline distT="0" distB="0" distL="0" distR="0" wp14:anchorId="57723452" wp14:editId="534E23CD">
            <wp:extent cx="2481943" cy="1755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4" cy="1779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C7E" w:rsidRPr="00BB73D1" w:rsidRDefault="0030681C" w:rsidP="00182C7E">
      <w:p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BB73D1">
        <w:rPr>
          <w:rFonts w:ascii="Calibri" w:hAnsi="Calibri" w:cs="Calibri"/>
          <w:b/>
        </w:rPr>
        <w:lastRenderedPageBreak/>
        <w:t>Rafinerije i marketing uključujući i Trgovinu na malo –</w:t>
      </w:r>
      <w:r w:rsidR="005F4F57" w:rsidRPr="00BB73D1">
        <w:rPr>
          <w:rFonts w:ascii="Calibri" w:hAnsi="Calibri" w:cs="Calibri"/>
          <w:b/>
        </w:rPr>
        <w:t xml:space="preserve"> </w:t>
      </w:r>
      <w:r w:rsidR="002E5DFD" w:rsidRPr="00BB73D1">
        <w:rPr>
          <w:rFonts w:ascii="Calibri" w:hAnsi="Calibri" w:cs="Calibri"/>
        </w:rPr>
        <w:t>„Čisti“ CCS</w:t>
      </w:r>
      <w:r w:rsidR="002E5DFD" w:rsidRPr="00BB73D1">
        <w:rPr>
          <w:rFonts w:ascii="Calibri" w:hAnsi="Calibri" w:cs="Calibri"/>
        </w:rPr>
        <w:footnoteReference w:id="3"/>
      </w:r>
      <w:r w:rsidR="002E5DFD" w:rsidRPr="00BB73D1">
        <w:rPr>
          <w:rFonts w:ascii="Calibri" w:hAnsi="Calibri" w:cs="Calibri"/>
        </w:rPr>
        <w:t xml:space="preserve"> EBITDA segmenta iznosio je </w:t>
      </w:r>
      <w:r w:rsidR="00072B5B" w:rsidRPr="00BB73D1">
        <w:rPr>
          <w:rFonts w:ascii="Calibri" w:hAnsi="Calibri" w:cs="Calibri"/>
        </w:rPr>
        <w:t>(</w:t>
      </w:r>
      <w:r w:rsidR="00182C7E" w:rsidRPr="00BB73D1">
        <w:rPr>
          <w:rFonts w:ascii="Calibri" w:hAnsi="Calibri" w:cs="Calibri"/>
        </w:rPr>
        <w:t>389</w:t>
      </w:r>
      <w:r w:rsidR="00072B5B" w:rsidRPr="00BB73D1">
        <w:rPr>
          <w:rFonts w:ascii="Calibri" w:hAnsi="Calibri" w:cs="Calibri"/>
        </w:rPr>
        <w:t>)</w:t>
      </w:r>
      <w:r w:rsidR="002E5DFD" w:rsidRPr="00BB73D1">
        <w:rPr>
          <w:rFonts w:ascii="Calibri" w:hAnsi="Calibri" w:cs="Calibri"/>
        </w:rPr>
        <w:t xml:space="preserve"> milijuna kuna</w:t>
      </w:r>
      <w:r w:rsidR="007D12A0" w:rsidRPr="00BB73D1">
        <w:rPr>
          <w:rFonts w:ascii="Calibri" w:hAnsi="Calibri" w:cs="Calibri"/>
        </w:rPr>
        <w:t xml:space="preserve"> </w:t>
      </w:r>
      <w:r w:rsidR="00182C7E" w:rsidRPr="00BB73D1">
        <w:rPr>
          <w:rFonts w:ascii="Calibri" w:hAnsi="Calibri" w:cs="Calibri"/>
        </w:rPr>
        <w:t xml:space="preserve">dok je EBITDA iznosio (598) milijuna kuna, oba značajno  ispod razine ostvarene u prvih devet mjeseci 2013. godine. </w:t>
      </w:r>
    </w:p>
    <w:p w:rsidR="00182C7E" w:rsidRPr="00BB73D1" w:rsidRDefault="00B56571" w:rsidP="00182C7E">
      <w:pPr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lang w:eastAsia="hr-HR" w:bidi="bn-BD"/>
        </w:rPr>
        <w:t>Na rezultat je utjecalo nepovoljno vanjsko okruženje, odnosno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 9% niž</w:t>
      </w:r>
      <w:r w:rsidRPr="00BB73D1">
        <w:rPr>
          <w:rFonts w:asciiTheme="minorHAnsi" w:hAnsiTheme="minorHAnsi" w:cstheme="minorHAnsi"/>
          <w:lang w:eastAsia="hr-HR" w:bidi="bn-BD"/>
        </w:rPr>
        <w:t>a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 prosječn</w:t>
      </w:r>
      <w:r w:rsidRPr="00BB73D1">
        <w:rPr>
          <w:rFonts w:asciiTheme="minorHAnsi" w:hAnsiTheme="minorHAnsi" w:cstheme="minorHAnsi"/>
          <w:lang w:eastAsia="hr-HR" w:bidi="bn-BD"/>
        </w:rPr>
        <w:t>a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 rafinerijsk</w:t>
      </w:r>
      <w:r w:rsidRPr="00BB73D1">
        <w:rPr>
          <w:rFonts w:asciiTheme="minorHAnsi" w:hAnsiTheme="minorHAnsi" w:cstheme="minorHAnsi"/>
          <w:lang w:eastAsia="hr-HR" w:bidi="bn-BD"/>
        </w:rPr>
        <w:t>a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 marž</w:t>
      </w:r>
      <w:r w:rsidRPr="00BB73D1">
        <w:rPr>
          <w:rFonts w:asciiTheme="minorHAnsi" w:hAnsiTheme="minorHAnsi" w:cstheme="minorHAnsi"/>
          <w:lang w:eastAsia="hr-HR" w:bidi="bn-BD"/>
        </w:rPr>
        <w:t>a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 (niže marže benzina, dizela i loživog ulja) te </w:t>
      </w:r>
      <w:r w:rsidR="002717C5" w:rsidRPr="00BB73D1">
        <w:rPr>
          <w:rFonts w:asciiTheme="minorHAnsi" w:hAnsiTheme="minorHAnsi" w:cstheme="minorHAnsi"/>
          <w:lang w:eastAsia="hr-HR" w:bidi="bn-BD"/>
        </w:rPr>
        <w:t xml:space="preserve">4% </w:t>
      </w:r>
      <w:r w:rsidR="00182C7E" w:rsidRPr="00BB73D1">
        <w:rPr>
          <w:rFonts w:asciiTheme="minorHAnsi" w:hAnsiTheme="minorHAnsi" w:cstheme="minorHAnsi"/>
          <w:lang w:eastAsia="hr-HR" w:bidi="bn-BD"/>
        </w:rPr>
        <w:t>manj</w:t>
      </w:r>
      <w:r w:rsidR="002717C5" w:rsidRPr="00BB73D1">
        <w:rPr>
          <w:rFonts w:asciiTheme="minorHAnsi" w:hAnsiTheme="minorHAnsi" w:cstheme="minorHAnsi"/>
          <w:lang w:eastAsia="hr-HR" w:bidi="bn-BD"/>
        </w:rPr>
        <w:t>e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 prodanih</w:t>
      </w:r>
      <w:r w:rsidR="00827BEC">
        <w:rPr>
          <w:rFonts w:asciiTheme="minorHAnsi" w:hAnsiTheme="minorHAnsi" w:cstheme="minorHAnsi"/>
          <w:lang w:eastAsia="hr-HR" w:bidi="bn-BD"/>
        </w:rPr>
        <w:t xml:space="preserve"> </w:t>
      </w:r>
      <w:r w:rsidR="00182C7E" w:rsidRPr="00BB73D1">
        <w:rPr>
          <w:rFonts w:asciiTheme="minorHAnsi" w:hAnsiTheme="minorHAnsi" w:cstheme="minorHAnsi"/>
          <w:lang w:eastAsia="hr-HR" w:bidi="bn-BD"/>
        </w:rPr>
        <w:t>količina</w:t>
      </w:r>
      <w:r w:rsidR="002717C5" w:rsidRPr="00BB73D1">
        <w:rPr>
          <w:rFonts w:asciiTheme="minorHAnsi" w:hAnsiTheme="minorHAnsi" w:cstheme="minorHAnsi"/>
          <w:lang w:eastAsia="hr-HR" w:bidi="bn-BD"/>
        </w:rPr>
        <w:t xml:space="preserve"> </w:t>
      </w:r>
      <w:r w:rsidR="00182C7E" w:rsidRPr="00BB73D1">
        <w:rPr>
          <w:rFonts w:asciiTheme="minorHAnsi" w:hAnsiTheme="minorHAnsi" w:cstheme="minorHAnsi"/>
          <w:lang w:eastAsia="hr-HR" w:bidi="bn-BD"/>
        </w:rPr>
        <w:t xml:space="preserve">u kombinaciji s nepovoljnijom strukturom proizvodnje.  </w:t>
      </w:r>
    </w:p>
    <w:p w:rsidR="00FE48D5" w:rsidRPr="00BB73D1" w:rsidRDefault="00FE48D5" w:rsidP="00182C7E">
      <w:pPr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04C88" wp14:editId="2744EE2D">
                <wp:simplePos x="0" y="0"/>
                <wp:positionH relativeFrom="column">
                  <wp:posOffset>635</wp:posOffset>
                </wp:positionH>
                <wp:positionV relativeFrom="paragraph">
                  <wp:posOffset>117475</wp:posOffset>
                </wp:positionV>
                <wp:extent cx="3564890" cy="459740"/>
                <wp:effectExtent l="0" t="0" r="0" b="50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D5" w:rsidRDefault="00FE48D5" w:rsidP="00FE48D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6699"/>
                                <w:kern w:val="24"/>
                                <w:lang w:val="en-US"/>
                              </w:rPr>
                              <w:t>EBIT</w:t>
                            </w:r>
                          </w:p>
                          <w:p w:rsidR="00FE48D5" w:rsidRDefault="00FE48D5" w:rsidP="00FE48D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6699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Arial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(HRK mln)</w:t>
                            </w:r>
                          </w:p>
                        </w:txbxContent>
                      </wps:txbx>
                      <wps:bodyPr wrap="square" lIns="89611" tIns="44806" rIns="89611" bIns="4480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.05pt;margin-top:9.25pt;width:280.7pt;height:3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" filled="f" stroked="f">
                <v:textbox style="mso-fit-shape-to-text:t" inset="2.48919mm,1.2446mm,2.48919mm,1.2446mm">
                  <w:txbxContent>
                    <w:p w:rsidR="00FE48D5" w:rsidRDefault="00FE48D5" w:rsidP="00FE48D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6699"/>
                          <w:kern w:val="24"/>
                          <w:lang w:val="en-US"/>
                        </w:rPr>
                        <w:t>EBIT</w:t>
                      </w:r>
                    </w:p>
                    <w:p w:rsidR="00FE48D5" w:rsidRDefault="00FE48D5" w:rsidP="00FE48D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6699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="Calibri" w:cs="Arial"/>
                          <w:color w:val="7F7F7F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(HRK </w:t>
                      </w:r>
                      <w:proofErr w:type="spellStart"/>
                      <w:r>
                        <w:rPr>
                          <w:rFonts w:asciiTheme="minorHAnsi" w:hAnsi="Calibri" w:cs="Arial"/>
                          <w:color w:val="7F7F7F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>mln</w:t>
                      </w:r>
                      <w:proofErr w:type="spellEnd"/>
                      <w:r>
                        <w:rPr>
                          <w:rFonts w:asciiTheme="minorHAnsi" w:hAnsi="Calibri" w:cs="Arial"/>
                          <w:color w:val="7F7F7F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7F7F7F">
                                <w14:lumMod w14:val="50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E48D5" w:rsidRPr="00BB73D1" w:rsidRDefault="00FE48D5" w:rsidP="00182C7E">
      <w:pPr>
        <w:jc w:val="both"/>
        <w:rPr>
          <w:rFonts w:asciiTheme="minorHAnsi" w:hAnsiTheme="minorHAnsi" w:cstheme="minorHAnsi"/>
          <w:lang w:eastAsia="hr-HR" w:bidi="bn-BD"/>
        </w:rPr>
      </w:pPr>
    </w:p>
    <w:p w:rsidR="00FE48D5" w:rsidRPr="00BB73D1" w:rsidRDefault="00FE48D5" w:rsidP="00182C7E">
      <w:pPr>
        <w:jc w:val="both"/>
        <w:rPr>
          <w:rFonts w:asciiTheme="minorHAnsi" w:hAnsiTheme="minorHAnsi" w:cstheme="minorHAnsi"/>
          <w:lang w:eastAsia="hr-HR" w:bidi="bn-BD"/>
        </w:rPr>
      </w:pPr>
    </w:p>
    <w:p w:rsidR="00FE48D5" w:rsidRPr="00BB73D1" w:rsidRDefault="00070366" w:rsidP="00182C7E">
      <w:pPr>
        <w:jc w:val="both"/>
        <w:rPr>
          <w:rFonts w:asciiTheme="minorHAnsi" w:hAnsiTheme="minorHAnsi" w:cstheme="minorHAnsi"/>
          <w:lang w:eastAsia="hr-HR" w:bidi="bn-BD"/>
        </w:rPr>
      </w:pPr>
      <w:r>
        <w:rPr>
          <w:noProof/>
          <w:lang w:eastAsia="hr-HR"/>
        </w:rPr>
        <w:drawing>
          <wp:inline distT="0" distB="0" distL="0" distR="0" wp14:anchorId="1A71F610" wp14:editId="20F982C1">
            <wp:extent cx="378142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66" w:rsidDel="00070366">
        <w:rPr>
          <w:noProof/>
          <w:lang w:eastAsia="hr-HR"/>
        </w:rPr>
        <w:t xml:space="preserve"> </w:t>
      </w:r>
    </w:p>
    <w:p w:rsidR="00FE48D5" w:rsidRPr="00BB73D1" w:rsidRDefault="00FE48D5" w:rsidP="00182C7E">
      <w:pPr>
        <w:jc w:val="both"/>
        <w:rPr>
          <w:rFonts w:asciiTheme="minorHAnsi" w:hAnsiTheme="minorHAnsi" w:cstheme="minorHAnsi"/>
          <w:lang w:eastAsia="hr-HR" w:bidi="bn-BD"/>
        </w:rPr>
      </w:pPr>
    </w:p>
    <w:p w:rsidR="002E5DFD" w:rsidRPr="00BB73D1" w:rsidRDefault="00182C7E" w:rsidP="00182C7E">
      <w:pPr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lang w:eastAsia="hr-HR" w:bidi="bn-BD"/>
        </w:rPr>
        <w:t>Međutim, iako se ukupni volumen prodaje smanjio, prodajna struktura se poboljšala, odnosno udio motornih goriva se povećao, a udio loživog ulja se smanjio.</w:t>
      </w:r>
    </w:p>
    <w:p w:rsidR="00182C7E" w:rsidRPr="00BB73D1" w:rsidRDefault="00182C7E" w:rsidP="00182C7E">
      <w:pPr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lang w:eastAsia="hr-HR" w:bidi="bn-BD"/>
        </w:rPr>
        <w:t>Gubitak segmenta iz osnovne djelatnosti u prvih devet mjeseci 2014. se smanjio u odnosu na isto razdoblje prošle godine za 191 milijun kuna, te je dosegao razinu od (1.091) milijun kuna.</w:t>
      </w:r>
    </w:p>
    <w:p w:rsidR="00182C7E" w:rsidRPr="00BB73D1" w:rsidRDefault="00182C7E" w:rsidP="00182C7E">
      <w:pPr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lang w:eastAsia="hr-HR" w:bidi="bn-BD"/>
        </w:rPr>
        <w:t xml:space="preserve">Pogoršani tržišni uvjeti poslovanja u odnosu na prethodnu godinu, pad potražnje za motornim gorivima u Hrvatskoj i slabija kupovna moć dodatno su opteretili prodaju, što je rezultiralo nižim transferom količina prema vlastitoj maloprodaji i u konačnici nižoj prodaji krajnjim potrošačima. Izvezene količine, primarno na </w:t>
      </w:r>
      <w:r w:rsidR="002717C5" w:rsidRPr="00BB73D1">
        <w:rPr>
          <w:rFonts w:asciiTheme="minorHAnsi" w:hAnsiTheme="minorHAnsi" w:cstheme="minorHAnsi"/>
          <w:lang w:eastAsia="hr-HR" w:bidi="bn-BD"/>
        </w:rPr>
        <w:t>„</w:t>
      </w:r>
      <w:r w:rsidRPr="00BB73D1">
        <w:rPr>
          <w:rFonts w:asciiTheme="minorHAnsi" w:hAnsiTheme="minorHAnsi" w:cstheme="minorHAnsi"/>
          <w:lang w:eastAsia="hr-HR" w:bidi="bn-BD"/>
        </w:rPr>
        <w:t>spot</w:t>
      </w:r>
      <w:r w:rsidR="002717C5" w:rsidRPr="00BB73D1">
        <w:rPr>
          <w:rFonts w:asciiTheme="minorHAnsi" w:hAnsiTheme="minorHAnsi" w:cstheme="minorHAnsi"/>
          <w:lang w:eastAsia="hr-HR" w:bidi="bn-BD"/>
        </w:rPr>
        <w:t>“</w:t>
      </w:r>
      <w:r w:rsidRPr="00BB73D1">
        <w:rPr>
          <w:rFonts w:asciiTheme="minorHAnsi" w:hAnsiTheme="minorHAnsi" w:cstheme="minorHAnsi"/>
          <w:lang w:eastAsia="hr-HR" w:bidi="bn-BD"/>
        </w:rPr>
        <w:t xml:space="preserve"> tržištima, manje su zbog niskih prodajnih marži. </w:t>
      </w:r>
    </w:p>
    <w:p w:rsidR="008E2415" w:rsidRPr="00BB73D1" w:rsidRDefault="008E2415" w:rsidP="00182C7E">
      <w:pPr>
        <w:jc w:val="both"/>
        <w:rPr>
          <w:rFonts w:asciiTheme="minorHAnsi" w:hAnsiTheme="minorHAnsi" w:cstheme="minorHAnsi"/>
          <w:lang w:eastAsia="hr-HR" w:bidi="bn-BD"/>
        </w:rPr>
      </w:pPr>
    </w:p>
    <w:p w:rsidR="008E2415" w:rsidRPr="00BB73D1" w:rsidRDefault="008E2415" w:rsidP="008E2415">
      <w:pPr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lang w:eastAsia="hr-HR" w:bidi="bn-BD"/>
        </w:rPr>
        <w:t>Krajem listopada INA je  zaprimila Zapisnik poreznog nadzora Ministarstva financija, kojim je utvrđena dodatna, retroaktivna, porezna obveza na ime PDV-a i poreza na dobit za 2010. i 2011. godinu u iznosu 319 milijuna kuna, uključujući zatezne kamate do dana izdavanja Zapisnika. Ovakva odluka predstavlja opterećenje za rafinerijsko poslovanje u Hrvatskoj te ako se nastave u budućnosti, mogu imati štetan utjecaj na razinu aktivnosti Ininih rafinerija i buduća ulaganja.</w:t>
      </w:r>
    </w:p>
    <w:p w:rsidR="002729AA" w:rsidRPr="00BB73D1" w:rsidRDefault="002729AA" w:rsidP="00182C7E">
      <w:pPr>
        <w:jc w:val="both"/>
        <w:rPr>
          <w:rFonts w:asciiTheme="minorHAnsi" w:hAnsiTheme="minorHAnsi" w:cstheme="minorHAnsi"/>
          <w:lang w:eastAsia="hr-HR" w:bidi="bn-BD"/>
        </w:rPr>
      </w:pPr>
    </w:p>
    <w:p w:rsidR="00BB73D1" w:rsidRPr="00BB73D1" w:rsidRDefault="00BB73D1" w:rsidP="005953D7">
      <w:pPr>
        <w:autoSpaceDE w:val="0"/>
        <w:autoSpaceDN w:val="0"/>
        <w:adjustRightInd w:val="0"/>
        <w:jc w:val="both"/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  <w:lang w:eastAsia="hr-HR"/>
        </w:rPr>
      </w:pPr>
    </w:p>
    <w:p w:rsidR="008E2415" w:rsidRPr="00BB73D1" w:rsidRDefault="008E2415" w:rsidP="005953D7">
      <w:pPr>
        <w:autoSpaceDE w:val="0"/>
        <w:autoSpaceDN w:val="0"/>
        <w:adjustRightInd w:val="0"/>
        <w:jc w:val="both"/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  <w:lang w:eastAsia="hr-HR"/>
        </w:rPr>
      </w:pPr>
      <w:r w:rsidRPr="00BB73D1"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  <w:lang w:eastAsia="hr-HR"/>
        </w:rPr>
        <w:lastRenderedPageBreak/>
        <w:t xml:space="preserve">Potražnja za naftnim derivatima u regiji i Hrvatskoj </w:t>
      </w:r>
    </w:p>
    <w:p w:rsidR="008E2415" w:rsidRPr="00BB73D1" w:rsidRDefault="008E2415" w:rsidP="005953D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E2415" w:rsidRPr="00BB73D1" w:rsidRDefault="008E2415" w:rsidP="005953D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B73D1">
        <w:rPr>
          <w:rFonts w:ascii="Calibri" w:hAnsi="Calibri" w:cs="Calibri"/>
          <w:noProof/>
          <w:szCs w:val="22"/>
          <w:lang w:eastAsia="hr-HR"/>
        </w:rPr>
        <w:drawing>
          <wp:inline distT="0" distB="0" distL="0" distR="0" wp14:anchorId="1F19EFC5" wp14:editId="4110213F">
            <wp:extent cx="3990975" cy="241935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73D1" w:rsidRPr="00BB73D1" w:rsidRDefault="00BB73D1" w:rsidP="004844F7">
      <w:pPr>
        <w:tabs>
          <w:tab w:val="left" w:pos="709"/>
        </w:tabs>
        <w:jc w:val="both"/>
        <w:rPr>
          <w:rFonts w:asciiTheme="minorHAnsi" w:hAnsiTheme="minorHAnsi" w:cstheme="minorHAnsi"/>
          <w:lang w:eastAsia="hr-HR" w:bidi="bn-BD"/>
        </w:rPr>
      </w:pPr>
    </w:p>
    <w:p w:rsidR="00BB73D1" w:rsidRPr="00BB73D1" w:rsidRDefault="00BB73D1" w:rsidP="004844F7">
      <w:pPr>
        <w:tabs>
          <w:tab w:val="left" w:pos="709"/>
        </w:tabs>
        <w:jc w:val="both"/>
        <w:rPr>
          <w:rFonts w:asciiTheme="minorHAnsi" w:hAnsiTheme="minorHAnsi" w:cstheme="minorHAnsi"/>
          <w:lang w:eastAsia="hr-HR" w:bidi="bn-BD"/>
        </w:rPr>
      </w:pPr>
    </w:p>
    <w:p w:rsidR="004844F7" w:rsidRPr="00BB73D1" w:rsidRDefault="004844F7" w:rsidP="004844F7">
      <w:pPr>
        <w:tabs>
          <w:tab w:val="left" w:pos="709"/>
        </w:tabs>
        <w:jc w:val="both"/>
        <w:rPr>
          <w:rFonts w:asciiTheme="minorHAnsi" w:hAnsiTheme="minorHAnsi" w:cstheme="minorHAnsi"/>
          <w:lang w:eastAsia="hr-HR" w:bidi="bn-BD"/>
        </w:rPr>
      </w:pPr>
      <w:r w:rsidRPr="00BB73D1">
        <w:rPr>
          <w:rFonts w:asciiTheme="minorHAnsi" w:hAnsiTheme="minorHAnsi" w:cstheme="minorHAnsi"/>
          <w:lang w:eastAsia="hr-HR" w:bidi="bn-BD"/>
        </w:rPr>
        <w:t>Ukupne prodajne količine Trgovin</w:t>
      </w:r>
      <w:r w:rsidR="002717C5" w:rsidRPr="00BB73D1">
        <w:rPr>
          <w:rFonts w:asciiTheme="minorHAnsi" w:hAnsiTheme="minorHAnsi" w:cstheme="minorHAnsi"/>
          <w:lang w:eastAsia="hr-HR" w:bidi="bn-BD"/>
        </w:rPr>
        <w:t>e</w:t>
      </w:r>
      <w:r w:rsidRPr="00BB73D1">
        <w:rPr>
          <w:rFonts w:asciiTheme="minorHAnsi" w:hAnsiTheme="minorHAnsi" w:cstheme="minorHAnsi"/>
          <w:lang w:eastAsia="hr-HR" w:bidi="bn-BD"/>
        </w:rPr>
        <w:t xml:space="preserve"> na malo u prvih devet mjeseci 2014. iznosile su 754 kt, </w:t>
      </w:r>
      <w:r w:rsidR="002717C5" w:rsidRPr="00BB73D1">
        <w:rPr>
          <w:rFonts w:asciiTheme="minorHAnsi" w:hAnsiTheme="minorHAnsi" w:cstheme="minorHAnsi"/>
          <w:lang w:eastAsia="hr-HR" w:bidi="bn-BD"/>
        </w:rPr>
        <w:t xml:space="preserve">što je </w:t>
      </w:r>
      <w:r w:rsidRPr="00BB73D1">
        <w:rPr>
          <w:rFonts w:asciiTheme="minorHAnsi" w:hAnsiTheme="minorHAnsi" w:cstheme="minorHAnsi"/>
          <w:lang w:eastAsia="hr-HR" w:bidi="bn-BD"/>
        </w:rPr>
        <w:t xml:space="preserve">pad od 3% u odnosu na isto razdoblje prošle godine kao rezultat slabije kupovne moći, produbljenja ekonomske krize i negativnih posljedica poplava u svibnju 2014. </w:t>
      </w:r>
    </w:p>
    <w:p w:rsidR="008E2415" w:rsidRPr="00BB73D1" w:rsidRDefault="008E2415" w:rsidP="005953D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844F7" w:rsidRPr="00BB73D1" w:rsidRDefault="004844F7" w:rsidP="0048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b/>
          <w:szCs w:val="22"/>
          <w:lang w:eastAsia="hr-HR" w:bidi="bn-BD"/>
        </w:rPr>
        <w:t>Kapitalna ulaganja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>R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>afinerij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>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i marketing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>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u prvih devet mjeseci 2014. iznosila su 243 milijuna kuna, što je 29 milijuna kuna više nego u istom razdoblju prošle godine.</w:t>
      </w:r>
    </w:p>
    <w:p w:rsidR="00BB73D1" w:rsidRPr="00BB73D1" w:rsidRDefault="00BB73D1" w:rsidP="0048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hr-HR" w:bidi="bn-BD"/>
        </w:rPr>
      </w:pPr>
    </w:p>
    <w:p w:rsidR="00DE1C78" w:rsidRPr="00BB73D1" w:rsidRDefault="00DE1C78" w:rsidP="00DE1C7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szCs w:val="22"/>
          <w:lang w:eastAsia="hr-HR" w:bidi="bn-BD"/>
        </w:rPr>
        <w:t>Kapitalna ulaganja Rafinerij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>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i marketing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>a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u prvih devet mjeseci 2014. iznose 185 milijuna kuna i veća su za 77 milijuna kuna nego u istom razdoblju prošle godine. </w:t>
      </w:r>
    </w:p>
    <w:p w:rsidR="00DE1C78" w:rsidRPr="00BB73D1" w:rsidRDefault="00DE1C78" w:rsidP="00DE1C7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szCs w:val="22"/>
          <w:lang w:eastAsia="hr-HR" w:bidi="bn-BD"/>
        </w:rPr>
        <w:t>Kapitalna ulaganja Trgovin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>e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 na malo u prvih devet mjeseci 2014. su iznosila 58 milijuna kuna i manja su za 46 milijuna kuna nego u istom razdoblju prošle godine uzimajući u obzir da je veći dio benzinskih postaja moderniziran. </w:t>
      </w:r>
    </w:p>
    <w:p w:rsidR="00DE1C78" w:rsidRPr="00BB73D1" w:rsidRDefault="00DE1C78" w:rsidP="00DE1C78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Osim modernizacije benzinskih postaja u </w:t>
      </w:r>
      <w:r w:rsidR="002717C5" w:rsidRPr="00BB73D1">
        <w:rPr>
          <w:rFonts w:asciiTheme="minorHAnsi" w:hAnsiTheme="minorHAnsi" w:cstheme="minorHAnsi"/>
          <w:szCs w:val="22"/>
          <w:lang w:eastAsia="hr-HR" w:bidi="bn-BD"/>
        </w:rPr>
        <w:t xml:space="preserve">tijeku </w:t>
      </w:r>
      <w:r w:rsidRPr="00BB73D1">
        <w:rPr>
          <w:rFonts w:asciiTheme="minorHAnsi" w:hAnsiTheme="minorHAnsi" w:cstheme="minorHAnsi"/>
          <w:szCs w:val="22"/>
          <w:lang w:eastAsia="hr-HR" w:bidi="bn-BD"/>
        </w:rPr>
        <w:t xml:space="preserve">je i projekt UNP-a koji se provodi s ciljem povećanja broja postaja koje nude auto plin kao alternativno gorivo. </w:t>
      </w:r>
    </w:p>
    <w:p w:rsidR="005953D7" w:rsidRPr="00BB73D1" w:rsidRDefault="00182070" w:rsidP="009406B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B73D1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84F12" wp14:editId="5F5E2F91">
                <wp:simplePos x="0" y="0"/>
                <wp:positionH relativeFrom="column">
                  <wp:posOffset>-94615</wp:posOffset>
                </wp:positionH>
                <wp:positionV relativeFrom="paragraph">
                  <wp:posOffset>152400</wp:posOffset>
                </wp:positionV>
                <wp:extent cx="5651500" cy="45466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81C" w:rsidRPr="00BE359B" w:rsidRDefault="0030681C" w:rsidP="00BE359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359B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>Kapitalna ulaganja Rafinerija i marketinga (uključujući Trgovinu na malo)</w:t>
                            </w:r>
                          </w:p>
                          <w:p w:rsidR="0030681C" w:rsidRPr="00BE359B" w:rsidRDefault="0030681C" w:rsidP="00306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BE359B"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(milijuna kuna)</w:t>
                            </w:r>
                          </w:p>
                        </w:txbxContent>
                      </wps:txbx>
                      <wps:bodyPr wrap="square" lIns="89593" tIns="44796" rIns="89593" bIns="44796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7.45pt;margin-top:12pt;width:44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" filled="f" stroked="f">
                <v:textbox style="mso-fit-shape-to-text:t" inset="2.48869mm,1.2443mm,2.48869mm,1.2443mm">
                  <w:txbxContent>
                    <w:p w:rsidR="0030681C" w:rsidRPr="00BE359B" w:rsidRDefault="0030681C" w:rsidP="00BE359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Kapitalna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ulaganja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Rafinerija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i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marketinga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(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uključujući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Trgovinu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na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malo)</w:t>
                      </w:r>
                    </w:p>
                    <w:p w:rsidR="0030681C" w:rsidRPr="00BE359B" w:rsidRDefault="0030681C" w:rsidP="0030681C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 w:rsidRPr="00BE359B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  <w:t>(</w:t>
                      </w:r>
                      <w:proofErr w:type="spellStart"/>
                      <w:proofErr w:type="gramStart"/>
                      <w:r w:rsidRPr="00BE359B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  <w:t>milijuna</w:t>
                      </w:r>
                      <w:proofErr w:type="spellEnd"/>
                      <w:proofErr w:type="gramEnd"/>
                      <w:r w:rsidRPr="00BE359B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  <w:t>kuna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D7732" w:rsidRPr="00BB73D1" w:rsidRDefault="004D7732" w:rsidP="0030681C">
      <w:pPr>
        <w:jc w:val="both"/>
        <w:rPr>
          <w:rFonts w:ascii="Calibri" w:hAnsi="Calibri" w:cs="Calibri"/>
        </w:rPr>
      </w:pPr>
    </w:p>
    <w:p w:rsidR="00966770" w:rsidRPr="00BB73D1" w:rsidRDefault="00FE48D5" w:rsidP="0030681C">
      <w:pPr>
        <w:spacing w:line="276" w:lineRule="auto"/>
        <w:jc w:val="both"/>
        <w:rPr>
          <w:rFonts w:ascii="Calibri" w:hAnsi="Calibri" w:cs="Calibri"/>
          <w:bCs/>
        </w:rPr>
      </w:pPr>
      <w:r w:rsidRPr="00BB73D1">
        <w:rPr>
          <w:rFonts w:ascii="Calibri" w:hAnsi="Calibri" w:cs="Calibri"/>
          <w:b/>
          <w:bCs/>
          <w:noProof/>
          <w:lang w:eastAsia="hr-HR"/>
        </w:rPr>
        <w:drawing>
          <wp:inline distT="0" distB="0" distL="0" distR="0" wp14:anchorId="3B53B933" wp14:editId="15F4A61B">
            <wp:extent cx="2760901" cy="195262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27" cy="1963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2729AA" w:rsidRDefault="002729AA" w:rsidP="0030681C">
      <w:pPr>
        <w:spacing w:line="276" w:lineRule="auto"/>
        <w:jc w:val="both"/>
        <w:rPr>
          <w:rFonts w:asciiTheme="minorHAnsi" w:hAnsiTheme="minorHAnsi" w:cstheme="minorHAnsi"/>
          <w:szCs w:val="22"/>
          <w:lang w:eastAsia="hr-HR" w:bidi="bn-BD"/>
        </w:rPr>
      </w:pPr>
    </w:p>
    <w:p w:rsidR="00616C91" w:rsidRPr="00BB73D1" w:rsidRDefault="00DE1C78" w:rsidP="0030681C">
      <w:pPr>
        <w:spacing w:line="276" w:lineRule="auto"/>
        <w:jc w:val="both"/>
        <w:rPr>
          <w:rFonts w:asciiTheme="minorHAnsi" w:hAnsiTheme="minorHAnsi" w:cstheme="minorHAnsi"/>
          <w:szCs w:val="22"/>
          <w:lang w:eastAsia="hr-HR" w:bidi="bn-BD"/>
        </w:rPr>
      </w:pPr>
      <w:r w:rsidRPr="00BB73D1">
        <w:rPr>
          <w:rFonts w:asciiTheme="minorHAnsi" w:hAnsiTheme="minorHAnsi" w:cstheme="minorHAnsi"/>
          <w:szCs w:val="22"/>
          <w:lang w:eastAsia="hr-HR" w:bidi="bn-BD"/>
        </w:rPr>
        <w:lastRenderedPageBreak/>
        <w:t>Financijski položaj kompanije ponovno je poboljšan s neto zaduženošću koja se smanjila na iznos od 4.010 milijuna kuna, što je 30% manje u odnosu na isto razdoblje prethodne godine, dok se omjer duga i kapitala smanjio na 22,3%.</w:t>
      </w:r>
    </w:p>
    <w:p w:rsidR="0030681C" w:rsidRPr="00BB73D1" w:rsidRDefault="00511D57" w:rsidP="00966770">
      <w:pPr>
        <w:spacing w:line="276" w:lineRule="auto"/>
        <w:jc w:val="center"/>
        <w:rPr>
          <w:rFonts w:ascii="Calibri" w:hAnsi="Calibri" w:cs="Calibri"/>
          <w:bCs/>
        </w:rPr>
      </w:pPr>
      <w:r w:rsidRPr="00BB73D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2D50B" wp14:editId="6C13F510">
                <wp:simplePos x="0" y="0"/>
                <wp:positionH relativeFrom="column">
                  <wp:posOffset>2519680</wp:posOffset>
                </wp:positionH>
                <wp:positionV relativeFrom="paragraph">
                  <wp:posOffset>207645</wp:posOffset>
                </wp:positionV>
                <wp:extent cx="2990850" cy="428625"/>
                <wp:effectExtent l="0" t="0" r="0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16" w:rsidRPr="00BE359B" w:rsidRDefault="00193316" w:rsidP="001933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359B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>Omjer duga i kapitala INA Grupe</w:t>
                            </w:r>
                          </w:p>
                          <w:p w:rsidR="00193316" w:rsidRPr="00BE359B" w:rsidRDefault="00193316" w:rsidP="001933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BE359B"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89611" tIns="44806" rIns="89611" bIns="44806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198.4pt;margin-top:16.35pt;width:235.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" filled="f" stroked="f">
                <v:textbox style="mso-fit-shape-to-text:t" inset="2.48919mm,1.2446mm,2.48919mm,1.2446mm">
                  <w:txbxContent>
                    <w:p w:rsidR="00193316" w:rsidRPr="00BE359B" w:rsidRDefault="00193316" w:rsidP="001933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Omjer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duga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i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kapitala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INA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Grupe</w:t>
                      </w:r>
                      <w:proofErr w:type="spellEnd"/>
                    </w:p>
                    <w:p w:rsidR="00193316" w:rsidRPr="00BE359B" w:rsidRDefault="00193316" w:rsidP="001933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 w:rsidRPr="00BE359B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n-GB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 w:rsidR="00D300B6" w:rsidRPr="00BB73D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D6092" wp14:editId="1A5EA15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2187575" cy="4286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9B" w:rsidRDefault="00193316" w:rsidP="001933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359B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 xml:space="preserve">Neto zaduženost </w:t>
                            </w:r>
                          </w:p>
                          <w:p w:rsidR="00193316" w:rsidRPr="00BE359B" w:rsidRDefault="00193316" w:rsidP="001933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359B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3F87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>INA Grupe</w:t>
                            </w:r>
                          </w:p>
                          <w:p w:rsidR="00193316" w:rsidRPr="00813CA6" w:rsidRDefault="00193316" w:rsidP="001933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813CA6">
                              <w:rPr>
                                <w:rFonts w:ascii="Calibri" w:eastAsia="MS PGothic" w:hAnsi="Calibri" w:cs="MS PGothic"/>
                                <w:color w:val="808080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(milijuna kuna)</w:t>
                            </w:r>
                          </w:p>
                        </w:txbxContent>
                      </wps:txbx>
                      <wps:bodyPr lIns="89611" tIns="44806" rIns="89611" bIns="4480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0;margin-top:14.65pt;width:172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" filled="f" stroked="f">
                <v:textbox style="mso-fit-shape-to-text:t" inset="2.48919mm,1.2446mm,2.48919mm,1.2446mm">
                  <w:txbxContent>
                    <w:p w:rsidR="00BE359B" w:rsidRDefault="00193316" w:rsidP="001933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</w:pPr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Neto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zaduženost</w:t>
                      </w:r>
                      <w:proofErr w:type="spellEnd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:rsidR="00193316" w:rsidRPr="00BE359B" w:rsidRDefault="00193316" w:rsidP="001933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</w:pPr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 xml:space="preserve">INA </w:t>
                      </w:r>
                      <w:proofErr w:type="spellStart"/>
                      <w:r w:rsidRPr="00BE359B">
                        <w:rPr>
                          <w:rFonts w:ascii="Calibri" w:eastAsia="MS PGothic" w:hAnsi="Calibri" w:cs="MS PGothic"/>
                          <w:b/>
                          <w:bCs/>
                          <w:color w:val="003F87"/>
                          <w:kern w:val="24"/>
                          <w:sz w:val="28"/>
                          <w:szCs w:val="28"/>
                          <w:lang w:val="es-MX"/>
                        </w:rPr>
                        <w:t>Grupe</w:t>
                      </w:r>
                      <w:proofErr w:type="spellEnd"/>
                    </w:p>
                    <w:p w:rsidR="00193316" w:rsidRPr="00813CA6" w:rsidRDefault="00193316" w:rsidP="001933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s-ES"/>
                        </w:rPr>
                      </w:pPr>
                      <w:r w:rsidRPr="00813CA6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s-ES"/>
                        </w:rPr>
                        <w:t>(</w:t>
                      </w:r>
                      <w:proofErr w:type="spellStart"/>
                      <w:proofErr w:type="gramStart"/>
                      <w:r w:rsidRPr="00813CA6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s-ES"/>
                        </w:rPr>
                        <w:t>milijuna</w:t>
                      </w:r>
                      <w:proofErr w:type="spellEnd"/>
                      <w:proofErr w:type="gramEnd"/>
                      <w:r w:rsidRPr="00813CA6">
                        <w:rPr>
                          <w:rFonts w:ascii="Calibri" w:eastAsia="MS PGothic" w:hAnsi="Calibri" w:cs="MS PGothic"/>
                          <w:color w:val="808080"/>
                          <w:kern w:val="24"/>
                          <w:sz w:val="21"/>
                          <w:szCs w:val="21"/>
                          <w:lang w:val="es-ES"/>
                        </w:rPr>
                        <w:t xml:space="preserve"> kuna)</w:t>
                      </w:r>
                    </w:p>
                  </w:txbxContent>
                </v:textbox>
              </v:shape>
            </w:pict>
          </mc:Fallback>
        </mc:AlternateContent>
      </w:r>
    </w:p>
    <w:p w:rsidR="00193316" w:rsidRPr="00BB73D1" w:rsidRDefault="00193316" w:rsidP="0030681C">
      <w:pPr>
        <w:rPr>
          <w:rFonts w:ascii="Calibri" w:hAnsi="Calibri" w:cs="Calibri"/>
          <w:b/>
        </w:rPr>
      </w:pPr>
    </w:p>
    <w:p w:rsidR="00193316" w:rsidRPr="00BB73D1" w:rsidRDefault="00193316" w:rsidP="0030681C">
      <w:pPr>
        <w:rPr>
          <w:rFonts w:ascii="Calibri" w:hAnsi="Calibri" w:cs="Calibri"/>
          <w:b/>
        </w:rPr>
      </w:pPr>
    </w:p>
    <w:p w:rsidR="0030681C" w:rsidRPr="00BB73D1" w:rsidRDefault="0030681C" w:rsidP="0030681C">
      <w:pPr>
        <w:rPr>
          <w:rFonts w:ascii="Calibri" w:hAnsi="Calibri" w:cs="Calibri"/>
        </w:rPr>
      </w:pPr>
    </w:p>
    <w:p w:rsidR="0030681C" w:rsidRPr="00BB73D1" w:rsidRDefault="00DE1C78" w:rsidP="0030681C">
      <w:pPr>
        <w:rPr>
          <w:rFonts w:ascii="Calibri" w:hAnsi="Calibri" w:cs="Calibri"/>
        </w:rPr>
      </w:pPr>
      <w:r w:rsidRPr="00BB73D1">
        <w:rPr>
          <w:rFonts w:ascii="Calibri" w:hAnsi="Calibri" w:cs="Calibri"/>
          <w:bCs/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3B5FB04A" wp14:editId="60FAD721">
            <wp:simplePos x="0" y="0"/>
            <wp:positionH relativeFrom="column">
              <wp:posOffset>2601595</wp:posOffset>
            </wp:positionH>
            <wp:positionV relativeFrom="paragraph">
              <wp:posOffset>45720</wp:posOffset>
            </wp:positionV>
            <wp:extent cx="2657475" cy="2400300"/>
            <wp:effectExtent l="0" t="0" r="9525" b="19050"/>
            <wp:wrapTight wrapText="bothSides">
              <wp:wrapPolygon edited="0">
                <wp:start x="0" y="0"/>
                <wp:lineTo x="0" y="21600"/>
                <wp:lineTo x="21523" y="21600"/>
                <wp:lineTo x="21523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133" w:rsidRPr="00BB73D1" w:rsidRDefault="00565133" w:rsidP="0030681C">
      <w:pPr>
        <w:rPr>
          <w:rFonts w:ascii="Calibri" w:hAnsi="Calibri" w:cs="Calibri"/>
        </w:rPr>
      </w:pPr>
      <w:r w:rsidRPr="00BB73D1">
        <w:rPr>
          <w:rFonts w:ascii="Calibri" w:hAnsi="Calibri" w:cs="Calibri"/>
        </w:rPr>
        <w:t xml:space="preserve"> </w:t>
      </w:r>
      <w:r w:rsidR="00DE1C78" w:rsidRPr="00BB73D1">
        <w:rPr>
          <w:rFonts w:ascii="Calibri" w:hAnsi="Calibri" w:cs="Calibri"/>
          <w:bCs/>
          <w:noProof/>
          <w:lang w:eastAsia="hr-HR"/>
        </w:rPr>
        <w:drawing>
          <wp:inline distT="0" distB="0" distL="0" distR="0" wp14:anchorId="121BFB70" wp14:editId="5689A11F">
            <wp:extent cx="2108128" cy="21350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10" cy="213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73D1">
        <w:rPr>
          <w:rFonts w:ascii="Calibri" w:hAnsi="Calibri" w:cs="Calibri"/>
        </w:rPr>
        <w:tab/>
        <w:t xml:space="preserve"> </w:t>
      </w:r>
    </w:p>
    <w:p w:rsidR="00565133" w:rsidRPr="00BB73D1" w:rsidRDefault="00565133" w:rsidP="0030681C">
      <w:pPr>
        <w:rPr>
          <w:rFonts w:ascii="Calibri" w:hAnsi="Calibri" w:cs="Calibri"/>
        </w:rPr>
      </w:pPr>
    </w:p>
    <w:p w:rsidR="00565133" w:rsidRPr="00BB73D1" w:rsidRDefault="00565133" w:rsidP="0030681C">
      <w:pPr>
        <w:rPr>
          <w:rFonts w:ascii="Calibri" w:hAnsi="Calibri" w:cs="Calibri"/>
        </w:rPr>
      </w:pPr>
    </w:p>
    <w:p w:rsidR="00511D57" w:rsidRPr="00BB73D1" w:rsidRDefault="00DE1C78" w:rsidP="00C044ED">
      <w:pPr>
        <w:spacing w:line="276" w:lineRule="auto"/>
        <w:jc w:val="both"/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  <w:lang w:eastAsia="hr-HR"/>
        </w:rPr>
      </w:pPr>
      <w:r w:rsidRPr="00BB73D1">
        <w:rPr>
          <w:rFonts w:ascii="Calibri" w:eastAsia="MS PGothic" w:hAnsi="Calibri" w:cs="MS PGothic"/>
          <w:b/>
          <w:bCs/>
          <w:color w:val="003F87"/>
          <w:kern w:val="24"/>
          <w:sz w:val="28"/>
          <w:szCs w:val="28"/>
          <w:lang w:eastAsia="hr-HR"/>
        </w:rPr>
        <w:t>Neto zaduženost 2000. – 2014.</w:t>
      </w:r>
    </w:p>
    <w:p w:rsidR="00DE1C78" w:rsidRPr="00BB73D1" w:rsidRDefault="00DE1C78" w:rsidP="00DE1C78">
      <w:pPr>
        <w:pStyle w:val="NormalWeb"/>
        <w:spacing w:before="0" w:beforeAutospacing="0" w:after="0" w:afterAutospacing="0"/>
        <w:textAlignment w:val="baseline"/>
        <w:rPr>
          <w:rFonts w:ascii="Calibri" w:eastAsia="MS PGothic" w:hAnsi="Calibri" w:cs="MS PGothic"/>
          <w:color w:val="808080"/>
          <w:kern w:val="24"/>
          <w:sz w:val="21"/>
          <w:szCs w:val="21"/>
        </w:rPr>
      </w:pPr>
      <w:r w:rsidRPr="00BB73D1">
        <w:rPr>
          <w:rFonts w:ascii="Calibri" w:eastAsia="MS PGothic" w:hAnsi="Calibri" w:cs="MS PGothic"/>
          <w:color w:val="808080"/>
          <w:kern w:val="24"/>
          <w:sz w:val="21"/>
          <w:szCs w:val="21"/>
        </w:rPr>
        <w:t>(milijuna kuna)</w:t>
      </w:r>
    </w:p>
    <w:p w:rsidR="00DE1C78" w:rsidRPr="00BB73D1" w:rsidRDefault="00DE1C78" w:rsidP="00C044ED">
      <w:pPr>
        <w:spacing w:line="276" w:lineRule="auto"/>
        <w:jc w:val="both"/>
        <w:rPr>
          <w:rFonts w:ascii="Calibri" w:hAnsi="Calibri" w:cs="Calibri"/>
          <w:bCs/>
        </w:rPr>
      </w:pPr>
      <w:r w:rsidRPr="00BB73D1">
        <w:rPr>
          <w:rFonts w:ascii="Calibri" w:hAnsi="Calibri" w:cs="Calibri"/>
          <w:bCs/>
          <w:noProof/>
          <w:lang w:eastAsia="hr-HR"/>
        </w:rPr>
        <w:drawing>
          <wp:inline distT="0" distB="0" distL="0" distR="0" wp14:anchorId="48941B1B" wp14:editId="74E0AEBA">
            <wp:extent cx="3902149" cy="354890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681" cy="3561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1C78" w:rsidRPr="00BB73D1" w:rsidSect="006D3CE1">
      <w:headerReference w:type="default" r:id="rId2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B8" w:rsidRDefault="008641B8" w:rsidP="0030681C">
      <w:r>
        <w:separator/>
      </w:r>
    </w:p>
  </w:endnote>
  <w:endnote w:type="continuationSeparator" w:id="0">
    <w:p w:rsidR="008641B8" w:rsidRDefault="008641B8" w:rsidP="003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1C" w:rsidRDefault="0030681C">
    <w:pPr>
      <w:pStyle w:val="Footer"/>
      <w:jc w:val="right"/>
      <w:rPr>
        <w:rFonts w:ascii="Arial" w:hAnsi="Arial" w:cs="Arial"/>
        <w:sz w:val="20"/>
      </w:rPr>
    </w:pPr>
  </w:p>
  <w:p w:rsidR="0030681C" w:rsidRPr="005B4643" w:rsidRDefault="0030681C">
    <w:pPr>
      <w:pStyle w:val="Footer"/>
      <w:jc w:val="right"/>
      <w:rPr>
        <w:rFonts w:ascii="Arial" w:hAnsi="Arial" w:cs="Arial"/>
        <w:sz w:val="20"/>
      </w:rPr>
    </w:pPr>
    <w:r w:rsidRPr="005B4643">
      <w:rPr>
        <w:rFonts w:ascii="Arial" w:hAnsi="Arial" w:cs="Arial"/>
        <w:sz w:val="20"/>
      </w:rPr>
      <w:fldChar w:fldCharType="begin"/>
    </w:r>
    <w:r w:rsidRPr="005B4643">
      <w:rPr>
        <w:rFonts w:ascii="Arial" w:hAnsi="Arial" w:cs="Arial"/>
        <w:sz w:val="20"/>
      </w:rPr>
      <w:instrText xml:space="preserve"> PAGE   \* MERGEFORMAT </w:instrText>
    </w:r>
    <w:r w:rsidRPr="005B4643">
      <w:rPr>
        <w:rFonts w:ascii="Arial" w:hAnsi="Arial" w:cs="Arial"/>
        <w:sz w:val="20"/>
      </w:rPr>
      <w:fldChar w:fldCharType="separate"/>
    </w:r>
    <w:r w:rsidR="00EA7E67">
      <w:rPr>
        <w:rFonts w:ascii="Arial" w:hAnsi="Arial" w:cs="Arial"/>
        <w:noProof/>
        <w:sz w:val="20"/>
      </w:rPr>
      <w:t>2</w:t>
    </w:r>
    <w:r w:rsidRPr="005B4643">
      <w:rPr>
        <w:rFonts w:ascii="Arial" w:hAnsi="Arial" w:cs="Arial"/>
        <w:noProof/>
        <w:sz w:val="20"/>
      </w:rPr>
      <w:fldChar w:fldCharType="end"/>
    </w:r>
  </w:p>
  <w:p w:rsidR="0030681C" w:rsidRDefault="0030681C">
    <w:pPr>
      <w:pStyle w:val="Footer"/>
    </w:pPr>
  </w:p>
  <w:p w:rsidR="0030681C" w:rsidRDefault="003068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B8" w:rsidRDefault="008641B8" w:rsidP="0030681C">
      <w:r>
        <w:separator/>
      </w:r>
    </w:p>
  </w:footnote>
  <w:footnote w:type="continuationSeparator" w:id="0">
    <w:p w:rsidR="008641B8" w:rsidRDefault="008641B8" w:rsidP="0030681C">
      <w:r>
        <w:continuationSeparator/>
      </w:r>
    </w:p>
  </w:footnote>
  <w:footnote w:id="1">
    <w:p w:rsidR="004028D9" w:rsidRDefault="004028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149C">
        <w:rPr>
          <w:rFonts w:ascii="Arial Narrow" w:hAnsi="Arial Narrow" w:cs="Arial"/>
          <w:sz w:val="14"/>
          <w:szCs w:val="14"/>
        </w:rPr>
        <w:t>omjer duga i kapitala - udio duga (bankarskih kredita i sl.)  u kapitalu</w:t>
      </w:r>
    </w:p>
  </w:footnote>
  <w:footnote w:id="2">
    <w:p w:rsidR="00BF4B65" w:rsidRDefault="00BF4B65"/>
  </w:footnote>
  <w:footnote w:id="3">
    <w:p w:rsidR="002E5DFD" w:rsidRPr="0095206B" w:rsidRDefault="002E5DFD" w:rsidP="002E5DFD">
      <w:pPr>
        <w:pStyle w:val="FootnoteText"/>
        <w:rPr>
          <w:rFonts w:asciiTheme="minorHAnsi" w:hAnsiTheme="minorHAnsi" w:cstheme="minorHAnsi"/>
          <w:i/>
          <w:sz w:val="18"/>
          <w:szCs w:val="18"/>
          <w:u w:color="FFFFFF"/>
        </w:rPr>
      </w:pPr>
      <w:r w:rsidRPr="0095206B">
        <w:rPr>
          <w:rStyle w:val="FootnoteReference"/>
          <w:rFonts w:asciiTheme="minorHAnsi" w:hAnsiTheme="minorHAnsi" w:cstheme="minorHAnsi"/>
          <w:i/>
          <w:sz w:val="18"/>
          <w:szCs w:val="18"/>
        </w:rPr>
        <w:footnoteRef/>
      </w:r>
      <w:r w:rsidRPr="0095206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5206B">
        <w:rPr>
          <w:rFonts w:asciiTheme="minorHAnsi" w:hAnsiTheme="minorHAnsi" w:cstheme="minorHAnsi"/>
          <w:i/>
          <w:sz w:val="18"/>
          <w:szCs w:val="18"/>
          <w:u w:color="FFFFFF"/>
        </w:rPr>
        <w:t>CCS (current cost of supplies) je rezultat prilagođen za promjene u cijeni ulaznih sirovina na način da se ti troškovi obračunavaju po jedinstvenoj cijeni na kraju izvještajnog razdoblja (bez obzira na promjene cijene tijekom razdoblja).</w:t>
      </w:r>
    </w:p>
    <w:p w:rsidR="002E5DFD" w:rsidRPr="0095206B" w:rsidRDefault="002E5DFD" w:rsidP="002E5DFD">
      <w:pPr>
        <w:pStyle w:val="FootnoteText"/>
        <w:rPr>
          <w:rFonts w:asciiTheme="minorHAnsi" w:hAnsiTheme="minorHAnsi" w:cstheme="minorHAns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1C" w:rsidRDefault="0030681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4C0D6D78" wp14:editId="3A2D600C">
          <wp:simplePos x="0" y="0"/>
          <wp:positionH relativeFrom="column">
            <wp:posOffset>304800</wp:posOffset>
          </wp:positionH>
          <wp:positionV relativeFrom="paragraph">
            <wp:posOffset>304800</wp:posOffset>
          </wp:positionV>
          <wp:extent cx="1213485" cy="451485"/>
          <wp:effectExtent l="0" t="0" r="5715" b="5715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81C" w:rsidRDefault="003068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FE" w:rsidRDefault="0030681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CCACC66" wp14:editId="4B103A23">
          <wp:simplePos x="0" y="0"/>
          <wp:positionH relativeFrom="column">
            <wp:posOffset>153035</wp:posOffset>
          </wp:positionH>
          <wp:positionV relativeFrom="paragraph">
            <wp:posOffset>243205</wp:posOffset>
          </wp:positionV>
          <wp:extent cx="1213485" cy="451485"/>
          <wp:effectExtent l="0" t="0" r="5715" b="5715"/>
          <wp:wrapNone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C9"/>
    <w:multiLevelType w:val="hybridMultilevel"/>
    <w:tmpl w:val="7A70AAC8"/>
    <w:lvl w:ilvl="0" w:tplc="5320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D3C"/>
    <w:multiLevelType w:val="hybridMultilevel"/>
    <w:tmpl w:val="221A9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3201"/>
    <w:multiLevelType w:val="hybridMultilevel"/>
    <w:tmpl w:val="1F2A02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5C0"/>
    <w:multiLevelType w:val="hybridMultilevel"/>
    <w:tmpl w:val="45E025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1E36"/>
    <w:multiLevelType w:val="hybridMultilevel"/>
    <w:tmpl w:val="68A01E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B08BA"/>
    <w:multiLevelType w:val="hybridMultilevel"/>
    <w:tmpl w:val="F210DD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1409E"/>
    <w:multiLevelType w:val="hybridMultilevel"/>
    <w:tmpl w:val="5F50D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604E6"/>
    <w:multiLevelType w:val="hybridMultilevel"/>
    <w:tmpl w:val="013E1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45821"/>
    <w:multiLevelType w:val="hybridMultilevel"/>
    <w:tmpl w:val="975C38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12DC9"/>
    <w:multiLevelType w:val="hybridMultilevel"/>
    <w:tmpl w:val="38F0B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476E7"/>
    <w:multiLevelType w:val="hybridMultilevel"/>
    <w:tmpl w:val="ABFA2D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B3F9F"/>
    <w:multiLevelType w:val="hybridMultilevel"/>
    <w:tmpl w:val="6094A4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B6CA8"/>
    <w:multiLevelType w:val="hybridMultilevel"/>
    <w:tmpl w:val="E1AE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964E7"/>
    <w:multiLevelType w:val="hybridMultilevel"/>
    <w:tmpl w:val="4678D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1846"/>
    <w:multiLevelType w:val="hybridMultilevel"/>
    <w:tmpl w:val="7250CB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C"/>
    <w:rsid w:val="000005F7"/>
    <w:rsid w:val="00002C21"/>
    <w:rsid w:val="00017CBB"/>
    <w:rsid w:val="0002126C"/>
    <w:rsid w:val="00023BB7"/>
    <w:rsid w:val="00025986"/>
    <w:rsid w:val="000310BF"/>
    <w:rsid w:val="00044D71"/>
    <w:rsid w:val="0005403E"/>
    <w:rsid w:val="000606F8"/>
    <w:rsid w:val="00070366"/>
    <w:rsid w:val="0007257D"/>
    <w:rsid w:val="00072B5B"/>
    <w:rsid w:val="00080339"/>
    <w:rsid w:val="000826FE"/>
    <w:rsid w:val="00090029"/>
    <w:rsid w:val="00090B1C"/>
    <w:rsid w:val="00091811"/>
    <w:rsid w:val="00092E43"/>
    <w:rsid w:val="00096BC1"/>
    <w:rsid w:val="000A388F"/>
    <w:rsid w:val="000A56D3"/>
    <w:rsid w:val="000A5B0B"/>
    <w:rsid w:val="000B327E"/>
    <w:rsid w:val="000B6218"/>
    <w:rsid w:val="000B77F4"/>
    <w:rsid w:val="000E44A2"/>
    <w:rsid w:val="000F3667"/>
    <w:rsid w:val="00100EF1"/>
    <w:rsid w:val="001033F8"/>
    <w:rsid w:val="001240B6"/>
    <w:rsid w:val="0012659A"/>
    <w:rsid w:val="00136D92"/>
    <w:rsid w:val="00137583"/>
    <w:rsid w:val="001474D8"/>
    <w:rsid w:val="0016058C"/>
    <w:rsid w:val="00164B7A"/>
    <w:rsid w:val="00182070"/>
    <w:rsid w:val="00182C7E"/>
    <w:rsid w:val="00191574"/>
    <w:rsid w:val="00193316"/>
    <w:rsid w:val="001973DF"/>
    <w:rsid w:val="001977F0"/>
    <w:rsid w:val="001C061D"/>
    <w:rsid w:val="001C7D35"/>
    <w:rsid w:val="001E02F5"/>
    <w:rsid w:val="001E062E"/>
    <w:rsid w:val="001E397E"/>
    <w:rsid w:val="001E7160"/>
    <w:rsid w:val="001F09CC"/>
    <w:rsid w:val="001F7DAE"/>
    <w:rsid w:val="00204796"/>
    <w:rsid w:val="002123F3"/>
    <w:rsid w:val="00213DDE"/>
    <w:rsid w:val="00224E24"/>
    <w:rsid w:val="00224F74"/>
    <w:rsid w:val="00230478"/>
    <w:rsid w:val="00232C26"/>
    <w:rsid w:val="002345AF"/>
    <w:rsid w:val="002379B9"/>
    <w:rsid w:val="002448DC"/>
    <w:rsid w:val="002470B8"/>
    <w:rsid w:val="0025217F"/>
    <w:rsid w:val="00267AB7"/>
    <w:rsid w:val="002717C5"/>
    <w:rsid w:val="002729AA"/>
    <w:rsid w:val="00281FCA"/>
    <w:rsid w:val="00291667"/>
    <w:rsid w:val="002A319D"/>
    <w:rsid w:val="002A6F52"/>
    <w:rsid w:val="002B5C3E"/>
    <w:rsid w:val="002C08BB"/>
    <w:rsid w:val="002C461D"/>
    <w:rsid w:val="002C6096"/>
    <w:rsid w:val="002E5DFD"/>
    <w:rsid w:val="0030681C"/>
    <w:rsid w:val="00311570"/>
    <w:rsid w:val="00324B77"/>
    <w:rsid w:val="00327037"/>
    <w:rsid w:val="0033386D"/>
    <w:rsid w:val="00334F88"/>
    <w:rsid w:val="003350B8"/>
    <w:rsid w:val="00343044"/>
    <w:rsid w:val="00345092"/>
    <w:rsid w:val="003450C6"/>
    <w:rsid w:val="00351C52"/>
    <w:rsid w:val="003578D0"/>
    <w:rsid w:val="003701C8"/>
    <w:rsid w:val="00382A4D"/>
    <w:rsid w:val="00383A95"/>
    <w:rsid w:val="00383CEC"/>
    <w:rsid w:val="00384B8F"/>
    <w:rsid w:val="00396E6F"/>
    <w:rsid w:val="003A0563"/>
    <w:rsid w:val="003B2B54"/>
    <w:rsid w:val="003C5E90"/>
    <w:rsid w:val="003E349F"/>
    <w:rsid w:val="003F1102"/>
    <w:rsid w:val="003F4CE4"/>
    <w:rsid w:val="004028D9"/>
    <w:rsid w:val="00402E92"/>
    <w:rsid w:val="004151DF"/>
    <w:rsid w:val="0041535F"/>
    <w:rsid w:val="00420474"/>
    <w:rsid w:val="00433E04"/>
    <w:rsid w:val="00436E31"/>
    <w:rsid w:val="004449F1"/>
    <w:rsid w:val="00450D54"/>
    <w:rsid w:val="00454D5E"/>
    <w:rsid w:val="00457C45"/>
    <w:rsid w:val="00471C00"/>
    <w:rsid w:val="00474E12"/>
    <w:rsid w:val="004844F7"/>
    <w:rsid w:val="004A07CA"/>
    <w:rsid w:val="004A31FD"/>
    <w:rsid w:val="004A5EAF"/>
    <w:rsid w:val="004A79BF"/>
    <w:rsid w:val="004A7D3F"/>
    <w:rsid w:val="004B0742"/>
    <w:rsid w:val="004B26C3"/>
    <w:rsid w:val="004B43E5"/>
    <w:rsid w:val="004B4AD1"/>
    <w:rsid w:val="004B5B97"/>
    <w:rsid w:val="004B6427"/>
    <w:rsid w:val="004C2F1D"/>
    <w:rsid w:val="004D7732"/>
    <w:rsid w:val="004D7DA5"/>
    <w:rsid w:val="004E24DD"/>
    <w:rsid w:val="004E29DD"/>
    <w:rsid w:val="004E5749"/>
    <w:rsid w:val="004F779A"/>
    <w:rsid w:val="00504B81"/>
    <w:rsid w:val="00511D57"/>
    <w:rsid w:val="00531819"/>
    <w:rsid w:val="00533201"/>
    <w:rsid w:val="00540EF7"/>
    <w:rsid w:val="0054371D"/>
    <w:rsid w:val="00544DF7"/>
    <w:rsid w:val="0054573D"/>
    <w:rsid w:val="005479CB"/>
    <w:rsid w:val="00560847"/>
    <w:rsid w:val="00565133"/>
    <w:rsid w:val="00585C64"/>
    <w:rsid w:val="0058791F"/>
    <w:rsid w:val="00590C45"/>
    <w:rsid w:val="00594573"/>
    <w:rsid w:val="005953D7"/>
    <w:rsid w:val="005B5F83"/>
    <w:rsid w:val="005F172C"/>
    <w:rsid w:val="005F4F57"/>
    <w:rsid w:val="00614776"/>
    <w:rsid w:val="00614EC8"/>
    <w:rsid w:val="00616C91"/>
    <w:rsid w:val="00617384"/>
    <w:rsid w:val="00622A65"/>
    <w:rsid w:val="0064025B"/>
    <w:rsid w:val="00650216"/>
    <w:rsid w:val="00656555"/>
    <w:rsid w:val="00673439"/>
    <w:rsid w:val="00680EB9"/>
    <w:rsid w:val="006858E6"/>
    <w:rsid w:val="00697E9F"/>
    <w:rsid w:val="006C5480"/>
    <w:rsid w:val="006D16D7"/>
    <w:rsid w:val="006E2ABC"/>
    <w:rsid w:val="006E770E"/>
    <w:rsid w:val="006F0B46"/>
    <w:rsid w:val="006F110E"/>
    <w:rsid w:val="007067CF"/>
    <w:rsid w:val="0071188A"/>
    <w:rsid w:val="0073193E"/>
    <w:rsid w:val="007367F7"/>
    <w:rsid w:val="00740D64"/>
    <w:rsid w:val="00760D1E"/>
    <w:rsid w:val="00764D28"/>
    <w:rsid w:val="00773489"/>
    <w:rsid w:val="007750CA"/>
    <w:rsid w:val="00776446"/>
    <w:rsid w:val="00791707"/>
    <w:rsid w:val="007A4BAD"/>
    <w:rsid w:val="007B4FB0"/>
    <w:rsid w:val="007C4854"/>
    <w:rsid w:val="007D0037"/>
    <w:rsid w:val="007D12A0"/>
    <w:rsid w:val="007E2D1F"/>
    <w:rsid w:val="007F0613"/>
    <w:rsid w:val="007F1167"/>
    <w:rsid w:val="00804CDB"/>
    <w:rsid w:val="008055F8"/>
    <w:rsid w:val="0081357B"/>
    <w:rsid w:val="00813CA6"/>
    <w:rsid w:val="00827BEC"/>
    <w:rsid w:val="00832B51"/>
    <w:rsid w:val="00833335"/>
    <w:rsid w:val="00833465"/>
    <w:rsid w:val="008407F2"/>
    <w:rsid w:val="00844EBF"/>
    <w:rsid w:val="008568EA"/>
    <w:rsid w:val="0086015C"/>
    <w:rsid w:val="008608AF"/>
    <w:rsid w:val="00860E00"/>
    <w:rsid w:val="008641B8"/>
    <w:rsid w:val="008661C2"/>
    <w:rsid w:val="00886A2D"/>
    <w:rsid w:val="00891744"/>
    <w:rsid w:val="008A17B9"/>
    <w:rsid w:val="008A4C0A"/>
    <w:rsid w:val="008C67C4"/>
    <w:rsid w:val="008D0D9A"/>
    <w:rsid w:val="008D2850"/>
    <w:rsid w:val="008D3142"/>
    <w:rsid w:val="008E2415"/>
    <w:rsid w:val="008F467D"/>
    <w:rsid w:val="00900C9A"/>
    <w:rsid w:val="00901B84"/>
    <w:rsid w:val="009024EF"/>
    <w:rsid w:val="009040F6"/>
    <w:rsid w:val="00924F69"/>
    <w:rsid w:val="009269DF"/>
    <w:rsid w:val="00936627"/>
    <w:rsid w:val="009406B1"/>
    <w:rsid w:val="0094132F"/>
    <w:rsid w:val="0094231C"/>
    <w:rsid w:val="0094360A"/>
    <w:rsid w:val="0095206B"/>
    <w:rsid w:val="0096259C"/>
    <w:rsid w:val="00965E50"/>
    <w:rsid w:val="00966770"/>
    <w:rsid w:val="0097529A"/>
    <w:rsid w:val="00990F32"/>
    <w:rsid w:val="009C6DAD"/>
    <w:rsid w:val="009D1030"/>
    <w:rsid w:val="009E0B0E"/>
    <w:rsid w:val="00A01034"/>
    <w:rsid w:val="00A03FCD"/>
    <w:rsid w:val="00A044C5"/>
    <w:rsid w:val="00A06293"/>
    <w:rsid w:val="00A142D8"/>
    <w:rsid w:val="00A16F78"/>
    <w:rsid w:val="00A30305"/>
    <w:rsid w:val="00A333D4"/>
    <w:rsid w:val="00A34108"/>
    <w:rsid w:val="00A42C59"/>
    <w:rsid w:val="00A43BEC"/>
    <w:rsid w:val="00A644D7"/>
    <w:rsid w:val="00A65E07"/>
    <w:rsid w:val="00AA5DA0"/>
    <w:rsid w:val="00AA6B9A"/>
    <w:rsid w:val="00AD0C4D"/>
    <w:rsid w:val="00AD5678"/>
    <w:rsid w:val="00AE205D"/>
    <w:rsid w:val="00AF137E"/>
    <w:rsid w:val="00B12B05"/>
    <w:rsid w:val="00B2559B"/>
    <w:rsid w:val="00B26511"/>
    <w:rsid w:val="00B37695"/>
    <w:rsid w:val="00B56571"/>
    <w:rsid w:val="00B5745E"/>
    <w:rsid w:val="00B57A7C"/>
    <w:rsid w:val="00B63D21"/>
    <w:rsid w:val="00B65D09"/>
    <w:rsid w:val="00B800D6"/>
    <w:rsid w:val="00BA6693"/>
    <w:rsid w:val="00BB73D1"/>
    <w:rsid w:val="00BC3116"/>
    <w:rsid w:val="00BC7BBB"/>
    <w:rsid w:val="00BD686A"/>
    <w:rsid w:val="00BD6B46"/>
    <w:rsid w:val="00BE01B3"/>
    <w:rsid w:val="00BE0F65"/>
    <w:rsid w:val="00BE359B"/>
    <w:rsid w:val="00BE3C13"/>
    <w:rsid w:val="00BF4B65"/>
    <w:rsid w:val="00C01B2D"/>
    <w:rsid w:val="00C044ED"/>
    <w:rsid w:val="00C07081"/>
    <w:rsid w:val="00C36ED4"/>
    <w:rsid w:val="00C55BD3"/>
    <w:rsid w:val="00C56397"/>
    <w:rsid w:val="00C67DEB"/>
    <w:rsid w:val="00C83B13"/>
    <w:rsid w:val="00CA2A27"/>
    <w:rsid w:val="00CA5173"/>
    <w:rsid w:val="00CA5638"/>
    <w:rsid w:val="00CB16D5"/>
    <w:rsid w:val="00CB656D"/>
    <w:rsid w:val="00CE3FEE"/>
    <w:rsid w:val="00CF78E4"/>
    <w:rsid w:val="00D007FC"/>
    <w:rsid w:val="00D03BD6"/>
    <w:rsid w:val="00D03EEC"/>
    <w:rsid w:val="00D04122"/>
    <w:rsid w:val="00D06D31"/>
    <w:rsid w:val="00D07A08"/>
    <w:rsid w:val="00D1253E"/>
    <w:rsid w:val="00D1343E"/>
    <w:rsid w:val="00D146C3"/>
    <w:rsid w:val="00D14EF6"/>
    <w:rsid w:val="00D15E26"/>
    <w:rsid w:val="00D300A0"/>
    <w:rsid w:val="00D300B6"/>
    <w:rsid w:val="00D37992"/>
    <w:rsid w:val="00D420B6"/>
    <w:rsid w:val="00D63454"/>
    <w:rsid w:val="00D66350"/>
    <w:rsid w:val="00D704F0"/>
    <w:rsid w:val="00D72209"/>
    <w:rsid w:val="00D73EC4"/>
    <w:rsid w:val="00D74BFD"/>
    <w:rsid w:val="00D839F5"/>
    <w:rsid w:val="00D92DA1"/>
    <w:rsid w:val="00DA3120"/>
    <w:rsid w:val="00DA7809"/>
    <w:rsid w:val="00DB3F74"/>
    <w:rsid w:val="00DC4290"/>
    <w:rsid w:val="00DC580A"/>
    <w:rsid w:val="00DD0A93"/>
    <w:rsid w:val="00DD59E9"/>
    <w:rsid w:val="00DD7B3C"/>
    <w:rsid w:val="00DD7F0F"/>
    <w:rsid w:val="00DE1C78"/>
    <w:rsid w:val="00DE47D1"/>
    <w:rsid w:val="00DE6F55"/>
    <w:rsid w:val="00DF13EB"/>
    <w:rsid w:val="00E0608D"/>
    <w:rsid w:val="00E0796E"/>
    <w:rsid w:val="00E1131D"/>
    <w:rsid w:val="00E304DC"/>
    <w:rsid w:val="00E3295A"/>
    <w:rsid w:val="00E418F6"/>
    <w:rsid w:val="00E43491"/>
    <w:rsid w:val="00E545EB"/>
    <w:rsid w:val="00E562DC"/>
    <w:rsid w:val="00E61A46"/>
    <w:rsid w:val="00E65F1B"/>
    <w:rsid w:val="00E708C9"/>
    <w:rsid w:val="00E735BD"/>
    <w:rsid w:val="00E769A8"/>
    <w:rsid w:val="00E77786"/>
    <w:rsid w:val="00E834E8"/>
    <w:rsid w:val="00E851A2"/>
    <w:rsid w:val="00E868E3"/>
    <w:rsid w:val="00E908BA"/>
    <w:rsid w:val="00EA4675"/>
    <w:rsid w:val="00EA7331"/>
    <w:rsid w:val="00EA79A5"/>
    <w:rsid w:val="00EA7E67"/>
    <w:rsid w:val="00EB02C6"/>
    <w:rsid w:val="00EC70EA"/>
    <w:rsid w:val="00EC7A57"/>
    <w:rsid w:val="00ED509E"/>
    <w:rsid w:val="00EE2482"/>
    <w:rsid w:val="00EF107E"/>
    <w:rsid w:val="00EF6E72"/>
    <w:rsid w:val="00F004EB"/>
    <w:rsid w:val="00F01D8C"/>
    <w:rsid w:val="00F34E11"/>
    <w:rsid w:val="00F40017"/>
    <w:rsid w:val="00F46433"/>
    <w:rsid w:val="00F46F38"/>
    <w:rsid w:val="00F5206A"/>
    <w:rsid w:val="00F61D82"/>
    <w:rsid w:val="00F625A5"/>
    <w:rsid w:val="00F63C49"/>
    <w:rsid w:val="00F71197"/>
    <w:rsid w:val="00F77748"/>
    <w:rsid w:val="00F814D2"/>
    <w:rsid w:val="00F92A4A"/>
    <w:rsid w:val="00FB1522"/>
    <w:rsid w:val="00FB158E"/>
    <w:rsid w:val="00FC3C14"/>
    <w:rsid w:val="00FE21C1"/>
    <w:rsid w:val="00FE48D5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8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068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68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81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681C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semiHidden/>
    <w:rsid w:val="0030681C"/>
    <w:rPr>
      <w:sz w:val="16"/>
      <w:szCs w:val="16"/>
    </w:rPr>
  </w:style>
  <w:style w:type="character" w:styleId="Hyperlink">
    <w:name w:val="Hyperlink"/>
    <w:rsid w:val="0030681C"/>
    <w:rPr>
      <w:color w:val="0000FF"/>
      <w:u w:val="single"/>
    </w:rPr>
  </w:style>
  <w:style w:type="paragraph" w:styleId="FootnoteText">
    <w:name w:val="footnote text"/>
    <w:aliases w:val=" Char2"/>
    <w:basedOn w:val="Normal"/>
    <w:link w:val="FootnoteTextChar"/>
    <w:uiPriority w:val="99"/>
    <w:semiHidden/>
    <w:rsid w:val="0030681C"/>
    <w:rPr>
      <w:sz w:val="20"/>
      <w:szCs w:val="20"/>
    </w:rPr>
  </w:style>
  <w:style w:type="character" w:customStyle="1" w:styleId="FootnoteTextChar">
    <w:name w:val="Footnote Text Char"/>
    <w:aliases w:val=" Char2 Char"/>
    <w:basedOn w:val="DefaultParagraphFont"/>
    <w:link w:val="FootnoteText"/>
    <w:rsid w:val="003068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068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1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461D"/>
    <w:pPr>
      <w:ind w:left="720"/>
      <w:contextualSpacing/>
    </w:pPr>
  </w:style>
  <w:style w:type="paragraph" w:styleId="BodyText3">
    <w:name w:val="Body Text 3"/>
    <w:basedOn w:val="Normal"/>
    <w:link w:val="BodyText3Char"/>
    <w:rsid w:val="001973DF"/>
    <w:pPr>
      <w:jc w:val="both"/>
    </w:pPr>
    <w:rPr>
      <w:sz w:val="18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973D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08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55B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5B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8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068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68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81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681C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semiHidden/>
    <w:rsid w:val="0030681C"/>
    <w:rPr>
      <w:sz w:val="16"/>
      <w:szCs w:val="16"/>
    </w:rPr>
  </w:style>
  <w:style w:type="character" w:styleId="Hyperlink">
    <w:name w:val="Hyperlink"/>
    <w:rsid w:val="0030681C"/>
    <w:rPr>
      <w:color w:val="0000FF"/>
      <w:u w:val="single"/>
    </w:rPr>
  </w:style>
  <w:style w:type="paragraph" w:styleId="FootnoteText">
    <w:name w:val="footnote text"/>
    <w:aliases w:val=" Char2"/>
    <w:basedOn w:val="Normal"/>
    <w:link w:val="FootnoteTextChar"/>
    <w:uiPriority w:val="99"/>
    <w:semiHidden/>
    <w:rsid w:val="0030681C"/>
    <w:rPr>
      <w:sz w:val="20"/>
      <w:szCs w:val="20"/>
    </w:rPr>
  </w:style>
  <w:style w:type="character" w:customStyle="1" w:styleId="FootnoteTextChar">
    <w:name w:val="Footnote Text Char"/>
    <w:aliases w:val=" Char2 Char"/>
    <w:basedOn w:val="DefaultParagraphFont"/>
    <w:link w:val="FootnoteText"/>
    <w:rsid w:val="003068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068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1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461D"/>
    <w:pPr>
      <w:ind w:left="720"/>
      <w:contextualSpacing/>
    </w:pPr>
  </w:style>
  <w:style w:type="paragraph" w:styleId="BodyText3">
    <w:name w:val="Body Text 3"/>
    <w:basedOn w:val="Normal"/>
    <w:link w:val="BodyText3Char"/>
    <w:rsid w:val="001973DF"/>
    <w:pPr>
      <w:jc w:val="both"/>
    </w:pPr>
    <w:rPr>
      <w:sz w:val="18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973D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08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55B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5B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ina.hr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PR@ina.hr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egyimori\Documents\kopi\MS_CROATIA%20BH_2000-2013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93285214348207"/>
          <c:y val="5.1400554097404488E-2"/>
          <c:w val="0.8558860454943133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Croatia!$BG$44</c:f>
              <c:strCache>
                <c:ptCount val="1"/>
                <c:pt idx="0">
                  <c:v>Croatia</c:v>
                </c:pt>
              </c:strCache>
            </c:strRef>
          </c:tx>
          <c:spPr>
            <a:ln w="34925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Croatia!$BH$43:$BN$43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Croatia!$BH$44:$BN$44</c:f>
              <c:numCache>
                <c:formatCode>0%</c:formatCode>
                <c:ptCount val="7"/>
                <c:pt idx="0">
                  <c:v>1</c:v>
                </c:pt>
                <c:pt idx="1">
                  <c:v>1.0075471698113208</c:v>
                </c:pt>
                <c:pt idx="2">
                  <c:v>0.94734905660377355</c:v>
                </c:pt>
                <c:pt idx="3">
                  <c:v>0.81016765498652288</c:v>
                </c:pt>
                <c:pt idx="4">
                  <c:v>0.77730202185309971</c:v>
                </c:pt>
                <c:pt idx="5">
                  <c:v>0.7280868747838275</c:v>
                </c:pt>
                <c:pt idx="6">
                  <c:v>0.69725418635390835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Croatia!$BG$45</c:f>
              <c:strCache>
                <c:ptCount val="1"/>
                <c:pt idx="0">
                  <c:v>Bosnia</c:v>
                </c:pt>
              </c:strCache>
            </c:strRef>
          </c:tx>
          <c:spPr>
            <a:ln w="25400">
              <a:solidFill>
                <a:srgbClr val="193366">
                  <a:lumMod val="60000"/>
                  <a:lumOff val="40000"/>
                </a:srgbClr>
              </a:solidFill>
            </a:ln>
          </c:spPr>
          <c:marker>
            <c:symbol val="none"/>
          </c:marker>
          <c:cat>
            <c:numRef>
              <c:f>Croatia!$BH$43:$BN$43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Croatia!$BH$45:$BN$45</c:f>
              <c:numCache>
                <c:formatCode>0%</c:formatCode>
                <c:ptCount val="7"/>
                <c:pt idx="0">
                  <c:v>1</c:v>
                </c:pt>
                <c:pt idx="1">
                  <c:v>1.1368669360661596</c:v>
                </c:pt>
                <c:pt idx="2">
                  <c:v>1.1250498502006514</c:v>
                </c:pt>
                <c:pt idx="3">
                  <c:v>1.0795435751931954</c:v>
                </c:pt>
                <c:pt idx="4">
                  <c:v>1.1095529253832246</c:v>
                </c:pt>
                <c:pt idx="5">
                  <c:v>1.0423727377824317</c:v>
                </c:pt>
                <c:pt idx="6">
                  <c:v>0.92332118104436534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Croatia!$BG$46</c:f>
              <c:strCache>
                <c:ptCount val="1"/>
                <c:pt idx="0">
                  <c:v>Slovakia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Croatia!$BH$43:$BN$43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Croatia!$BH$46:$BN$46</c:f>
              <c:numCache>
                <c:formatCode>0%</c:formatCode>
                <c:ptCount val="7"/>
                <c:pt idx="0">
                  <c:v>1</c:v>
                </c:pt>
                <c:pt idx="1">
                  <c:v>1.0592318371124478</c:v>
                </c:pt>
                <c:pt idx="2">
                  <c:v>0.88246182322998601</c:v>
                </c:pt>
                <c:pt idx="3">
                  <c:v>0.9387279394600786</c:v>
                </c:pt>
                <c:pt idx="4">
                  <c:v>0.99311773807322645</c:v>
                </c:pt>
                <c:pt idx="5">
                  <c:v>0.93349296081661426</c:v>
                </c:pt>
                <c:pt idx="6">
                  <c:v>0.94987442323072635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Croatia!$BG$47</c:f>
              <c:strCache>
                <c:ptCount val="1"/>
                <c:pt idx="0">
                  <c:v>Hungary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numRef>
              <c:f>Croatia!$BH$43:$BN$43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Croatia!$BH$47:$BN$47</c:f>
              <c:numCache>
                <c:formatCode>0%</c:formatCode>
                <c:ptCount val="7"/>
                <c:pt idx="0">
                  <c:v>1</c:v>
                </c:pt>
                <c:pt idx="1">
                  <c:v>0.99721115537848593</c:v>
                </c:pt>
                <c:pt idx="2">
                  <c:v>0.96713147410358558</c:v>
                </c:pt>
                <c:pt idx="3">
                  <c:v>0.93996585699081348</c:v>
                </c:pt>
                <c:pt idx="4">
                  <c:v>0.93652730821891272</c:v>
                </c:pt>
                <c:pt idx="5">
                  <c:v>0.89530159576451496</c:v>
                </c:pt>
                <c:pt idx="6">
                  <c:v>0.89071432392095096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Croatia!$BG$48</c:f>
              <c:strCache>
                <c:ptCount val="1"/>
                <c:pt idx="0">
                  <c:v>Slovenia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Croatia!$BH$43:$BN$43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Croatia!$BH$48:$BN$48</c:f>
              <c:numCache>
                <c:formatCode>0%</c:formatCode>
                <c:ptCount val="7"/>
                <c:pt idx="0">
                  <c:v>1</c:v>
                </c:pt>
                <c:pt idx="1">
                  <c:v>1.1637675010606703</c:v>
                </c:pt>
                <c:pt idx="2">
                  <c:v>1.0178192617734407</c:v>
                </c:pt>
                <c:pt idx="3">
                  <c:v>0.97801768348953488</c:v>
                </c:pt>
                <c:pt idx="4">
                  <c:v>0.96657742086415066</c:v>
                </c:pt>
                <c:pt idx="5">
                  <c:v>0.9394509779755239</c:v>
                </c:pt>
                <c:pt idx="6">
                  <c:v>0.89352694525675103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988480"/>
        <c:axId val="132190976"/>
      </c:lineChart>
      <c:catAx>
        <c:axId val="13198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crossAx val="132190976"/>
        <c:crosses val="autoZero"/>
        <c:auto val="1"/>
        <c:lblAlgn val="ctr"/>
        <c:lblOffset val="100"/>
        <c:noMultiLvlLbl val="0"/>
      </c:catAx>
      <c:valAx>
        <c:axId val="132190976"/>
        <c:scaling>
          <c:orientation val="minMax"/>
          <c:max val="1.2"/>
          <c:min val="0.60000000000000009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Dot"/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crossAx val="13198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34874670939682"/>
          <c:y val="0.35986871827031569"/>
          <c:w val="0.26816867964957775"/>
          <c:h val="0.5234543350407109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/>
      </a:pPr>
      <a:endParaRPr lang="sr-Latn-R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51440814001657E-2"/>
          <c:y val="8.0104680819831561E-2"/>
          <c:w val="0.79758861070836795"/>
          <c:h val="0.6464023797762444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Gearing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2.5687411307638911E-2"/>
                  <c:y val="-3.2171853428075652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43</a:t>
                    </a:r>
                    <a:r>
                      <a:rPr lang="hr-HR" dirty="0" smtClean="0"/>
                      <a:t>.</a:t>
                    </a:r>
                    <a:r>
                      <a:rPr lang="en-US" dirty="0" smtClean="0"/>
                      <a:t>72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378793718346099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38</a:t>
                    </a:r>
                    <a:r>
                      <a:rPr lang="hr-HR" dirty="0" smtClean="0"/>
                      <a:t>.</a:t>
                    </a:r>
                    <a:r>
                      <a:rPr lang="en-US" dirty="0" smtClean="0"/>
                      <a:t>82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824893569166692E-2"/>
                  <c:y val="-3.2171853428075645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30</a:t>
                    </a:r>
                    <a:r>
                      <a:rPr lang="hr-HR" dirty="0" smtClean="0"/>
                      <a:t>.</a:t>
                    </a:r>
                    <a:r>
                      <a:rPr lang="en-US" dirty="0" smtClean="0"/>
                      <a:t>83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874299172855771E-2"/>
                  <c:y val="5.1582649472450219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27</a:t>
                    </a:r>
                    <a:r>
                      <a:rPr lang="hr-HR" dirty="0" smtClean="0"/>
                      <a:t>.</a:t>
                    </a:r>
                    <a:r>
                      <a:rPr lang="en-US" dirty="0" smtClean="0"/>
                      <a:t>00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0223660785657961E-2"/>
                  <c:y val="6.4343344968036231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Calibri" pitchFamily="34" charset="0"/>
                        <a:cs typeface="Calibri" pitchFamily="34" charset="0"/>
                      </a:defRPr>
                    </a:pPr>
                    <a:r>
                      <a:rPr lang="hr-HR" dirty="0" smtClean="0"/>
                      <a:t>22.30</a:t>
                    </a:r>
                    <a:endParaRPr lang="en-US" dirty="0"/>
                  </a:p>
                </c:rich>
              </c:tx>
              <c:spPr>
                <a:noFill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Calibri" pitchFamily="34" charset="0"/>
                    <a:cs typeface="Calibri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H1 2014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43.72</c:v>
                </c:pt>
                <c:pt idx="1">
                  <c:v>38.82</c:v>
                </c:pt>
                <c:pt idx="2">
                  <c:v>30.83</c:v>
                </c:pt>
                <c:pt idx="3">
                  <c:v>27</c:v>
                </c:pt>
                <c:pt idx="4">
                  <c:v>22.3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241664"/>
        <c:axId val="133447680"/>
      </c:lineChart>
      <c:catAx>
        <c:axId val="13224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Calibri" pitchFamily="34" charset="0"/>
                <a:cs typeface="Calibri" pitchFamily="34" charset="0"/>
              </a:defRPr>
            </a:pPr>
            <a:endParaRPr lang="sr-Latn-RS"/>
          </a:p>
        </c:txPr>
        <c:crossAx val="133447680"/>
        <c:crosses val="autoZero"/>
        <c:auto val="1"/>
        <c:lblAlgn val="ctr"/>
        <c:lblOffset val="100"/>
        <c:noMultiLvlLbl val="0"/>
      </c:catAx>
      <c:valAx>
        <c:axId val="13344768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32241664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txPr>
    <a:bodyPr/>
    <a:lstStyle/>
    <a:p>
      <a:pPr>
        <a:defRPr sz="1799"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E310-A963-433E-901C-7F17124A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Anita.Corluka@ina.hr</dc:creator>
  <cp:lastModifiedBy>IDulovic</cp:lastModifiedBy>
  <cp:revision>2</cp:revision>
  <cp:lastPrinted>2014-07-30T08:32:00Z</cp:lastPrinted>
  <dcterms:created xsi:type="dcterms:W3CDTF">2014-10-30T08:23:00Z</dcterms:created>
  <dcterms:modified xsi:type="dcterms:W3CDTF">2014-10-30T08:23:00Z</dcterms:modified>
</cp:coreProperties>
</file>