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34EE" w14:textId="77777777" w:rsidR="00E11167" w:rsidRPr="00C9084B" w:rsidRDefault="00E11167" w:rsidP="00E11167">
      <w:bookmarkStart w:id="0" w:name="_GoBack"/>
      <w:bookmarkEnd w:id="0"/>
    </w:p>
    <w:p w14:paraId="68DD99D3" w14:textId="77777777" w:rsidR="00E11167" w:rsidRPr="00C9084B" w:rsidRDefault="00E11167" w:rsidP="00E11167"/>
    <w:p w14:paraId="18632E2A" w14:textId="77777777" w:rsidR="00E11167" w:rsidRPr="00C9084B" w:rsidRDefault="00E11167" w:rsidP="00E11167"/>
    <w:p w14:paraId="2FEEB40F" w14:textId="77777777" w:rsidR="00E11167" w:rsidRPr="00C9084B" w:rsidRDefault="00E11167" w:rsidP="00E11167"/>
    <w:p w14:paraId="737E8321" w14:textId="77777777" w:rsidR="00E11167" w:rsidRPr="00C9084B" w:rsidRDefault="00E11167" w:rsidP="00E11167"/>
    <w:p w14:paraId="57798777" w14:textId="77777777" w:rsidR="00E11167" w:rsidRPr="00C9084B" w:rsidRDefault="00E11167" w:rsidP="00E11167"/>
    <w:p w14:paraId="6C4ED172" w14:textId="77777777" w:rsidR="00E11167" w:rsidRPr="00C9084B" w:rsidRDefault="00E11167" w:rsidP="00E11167">
      <w:pPr>
        <w:rPr>
          <w:rFonts w:asciiTheme="minorHAnsi" w:hAnsiTheme="minorHAnsi"/>
        </w:rPr>
      </w:pPr>
    </w:p>
    <w:p w14:paraId="26C5EDDD" w14:textId="77777777" w:rsidR="00E11167" w:rsidRPr="00C9084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  <w:r w:rsidRPr="00C9084B">
        <w:rPr>
          <w:rFonts w:asciiTheme="minorHAnsi" w:hAnsiTheme="minorHAnsi"/>
          <w:sz w:val="56"/>
          <w:szCs w:val="56"/>
        </w:rPr>
        <w:t>FINANCI</w:t>
      </w:r>
      <w:r w:rsidR="00D6588F" w:rsidRPr="00C9084B">
        <w:rPr>
          <w:rFonts w:asciiTheme="minorHAnsi" w:hAnsiTheme="minorHAnsi"/>
          <w:sz w:val="56"/>
          <w:szCs w:val="56"/>
        </w:rPr>
        <w:t>JSKI REZULTATI</w:t>
      </w:r>
      <w:r w:rsidR="00AA2BF5">
        <w:rPr>
          <w:rFonts w:asciiTheme="minorHAnsi" w:hAnsiTheme="minorHAnsi"/>
          <w:sz w:val="56"/>
          <w:szCs w:val="56"/>
        </w:rPr>
        <w:t xml:space="preserve"> ZA</w:t>
      </w:r>
    </w:p>
    <w:p w14:paraId="1242FD0C" w14:textId="77777777" w:rsidR="00E11167" w:rsidRPr="00C9084B" w:rsidRDefault="00616E8E" w:rsidP="00E11167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PRV</w:t>
      </w:r>
      <w:r w:rsidR="00AA2BF5">
        <w:rPr>
          <w:rFonts w:asciiTheme="minorHAnsi" w:hAnsiTheme="minorHAnsi"/>
          <w:sz w:val="56"/>
          <w:szCs w:val="56"/>
        </w:rPr>
        <w:t>IH DEVET MJESECI</w:t>
      </w:r>
      <w:r>
        <w:rPr>
          <w:rFonts w:asciiTheme="minorHAnsi" w:hAnsiTheme="minorHAnsi"/>
          <w:sz w:val="56"/>
          <w:szCs w:val="56"/>
        </w:rPr>
        <w:t xml:space="preserve"> </w:t>
      </w:r>
      <w:r w:rsidR="00E11167" w:rsidRPr="00C9084B">
        <w:rPr>
          <w:rFonts w:asciiTheme="minorHAnsi" w:hAnsiTheme="minorHAnsi"/>
          <w:sz w:val="56"/>
          <w:szCs w:val="56"/>
        </w:rPr>
        <w:t>201</w:t>
      </w:r>
      <w:r>
        <w:rPr>
          <w:rFonts w:asciiTheme="minorHAnsi" w:hAnsiTheme="minorHAnsi"/>
          <w:sz w:val="56"/>
          <w:szCs w:val="56"/>
        </w:rPr>
        <w:t>6</w:t>
      </w:r>
      <w:r w:rsidR="00D6588F" w:rsidRPr="00C9084B">
        <w:rPr>
          <w:rFonts w:asciiTheme="minorHAnsi" w:hAnsiTheme="minorHAnsi"/>
          <w:sz w:val="56"/>
          <w:szCs w:val="56"/>
        </w:rPr>
        <w:t>.</w:t>
      </w:r>
      <w:r w:rsidR="00242ED9" w:rsidRPr="00C9084B">
        <w:rPr>
          <w:rFonts w:asciiTheme="minorHAnsi" w:hAnsiTheme="minorHAnsi"/>
          <w:sz w:val="56"/>
          <w:szCs w:val="56"/>
        </w:rPr>
        <w:t xml:space="preserve"> </w:t>
      </w:r>
    </w:p>
    <w:p w14:paraId="2EF26CF5" w14:textId="77777777" w:rsidR="00E11167" w:rsidRPr="00C9084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</w:p>
    <w:p w14:paraId="254AC44E" w14:textId="77777777" w:rsidR="00E11167" w:rsidRPr="00C9084B" w:rsidRDefault="00E11167" w:rsidP="00E11167">
      <w:pPr>
        <w:rPr>
          <w:rFonts w:asciiTheme="minorHAnsi" w:hAnsiTheme="minorHAnsi"/>
        </w:rPr>
      </w:pPr>
    </w:p>
    <w:p w14:paraId="40599AE2" w14:textId="77777777" w:rsidR="00E11167" w:rsidRPr="00C9084B" w:rsidRDefault="00E11167" w:rsidP="00E11167">
      <w:pPr>
        <w:rPr>
          <w:rFonts w:asciiTheme="minorHAnsi" w:hAnsiTheme="minorHAnsi"/>
        </w:rPr>
      </w:pPr>
    </w:p>
    <w:p w14:paraId="4897B2EF" w14:textId="77777777" w:rsidR="00E11167" w:rsidRPr="00C9084B" w:rsidRDefault="00E11167" w:rsidP="00E11167">
      <w:pPr>
        <w:rPr>
          <w:rFonts w:asciiTheme="minorHAnsi" w:hAnsiTheme="minorHAnsi"/>
        </w:rPr>
      </w:pPr>
    </w:p>
    <w:p w14:paraId="7EB844B3" w14:textId="77777777" w:rsidR="00E11167" w:rsidRPr="00C9084B" w:rsidRDefault="00E11167" w:rsidP="00E11167">
      <w:pPr>
        <w:rPr>
          <w:rFonts w:asciiTheme="minorHAnsi" w:hAnsiTheme="minorHAnsi"/>
        </w:rPr>
      </w:pPr>
    </w:p>
    <w:p w14:paraId="7E308AF9" w14:textId="77777777" w:rsidR="00E11167" w:rsidRPr="00C9084B" w:rsidRDefault="00E11167" w:rsidP="00E11167">
      <w:pPr>
        <w:rPr>
          <w:rFonts w:asciiTheme="minorHAnsi" w:hAnsiTheme="minorHAnsi"/>
        </w:rPr>
      </w:pPr>
    </w:p>
    <w:p w14:paraId="27506DB7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538DD7AD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0397EBA8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76383D68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6698B384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0B2BCF29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2AB70334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4A02BB48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65D78761" w14:textId="77777777" w:rsidR="00D6588F" w:rsidRPr="00C9084B" w:rsidRDefault="00D6588F" w:rsidP="00D6588F">
      <w:pPr>
        <w:jc w:val="both"/>
        <w:outlineLvl w:val="0"/>
        <w:rPr>
          <w:rFonts w:asciiTheme="minorHAnsi" w:hAnsiTheme="minorHAnsi" w:cs="Calibri"/>
          <w:color w:val="808080"/>
          <w:sz w:val="20"/>
          <w:szCs w:val="20"/>
        </w:rPr>
      </w:pPr>
      <w:r w:rsidRPr="00C9084B">
        <w:rPr>
          <w:rFonts w:asciiTheme="minorHAnsi" w:hAnsiTheme="minorHAnsi" w:cs="Calibri"/>
          <w:color w:val="808080"/>
          <w:sz w:val="20"/>
          <w:szCs w:val="20"/>
        </w:rPr>
        <w:t>Kontakt:</w:t>
      </w:r>
    </w:p>
    <w:p w14:paraId="1871865B" w14:textId="77777777" w:rsidR="00D6588F" w:rsidRPr="00C9084B" w:rsidRDefault="00D6588F" w:rsidP="00D6588F">
      <w:pPr>
        <w:jc w:val="both"/>
        <w:rPr>
          <w:rFonts w:asciiTheme="minorHAnsi" w:hAnsiTheme="minorHAnsi" w:cs="Calibri"/>
          <w:sz w:val="20"/>
          <w:szCs w:val="20"/>
        </w:rPr>
      </w:pPr>
    </w:p>
    <w:p w14:paraId="563C1D09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>INA-Industrija nafte, d.d.</w:t>
      </w:r>
    </w:p>
    <w:p w14:paraId="5B32C327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Sektor korporativnih komunikacija </w:t>
      </w:r>
    </w:p>
    <w:p w14:paraId="457583B0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>Avenija Većeslava Holjevca 10, Zagreb</w:t>
      </w:r>
    </w:p>
    <w:p w14:paraId="4849CC95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</w:p>
    <w:p w14:paraId="523A3B35" w14:textId="77777777" w:rsidR="00D6588F" w:rsidRPr="00C9084B" w:rsidRDefault="00D6588F" w:rsidP="00D6588F">
      <w:pPr>
        <w:jc w:val="both"/>
        <w:outlineLvl w:val="0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>Služba za odnose s javnošću</w:t>
      </w:r>
    </w:p>
    <w:p w14:paraId="1EFE3A3F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E-mail:  </w:t>
      </w:r>
      <w:hyperlink r:id="rId8" w:history="1">
        <w:r w:rsidRPr="00C9084B">
          <w:rPr>
            <w:rStyle w:val="Hyperlink"/>
            <w:rFonts w:asciiTheme="minorHAnsi" w:hAnsiTheme="minorHAnsi" w:cs="Calibri"/>
            <w:color w:val="999999"/>
          </w:rPr>
          <w:t>PR@ina.hr</w:t>
        </w:r>
      </w:hyperlink>
    </w:p>
    <w:p w14:paraId="1A0D3C22" w14:textId="77777777" w:rsidR="00E11167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Press centar na </w:t>
      </w:r>
      <w:hyperlink r:id="rId9" w:history="1">
        <w:r w:rsidRPr="00C9084B">
          <w:rPr>
            <w:rStyle w:val="Hyperlink"/>
            <w:rFonts w:asciiTheme="minorHAnsi" w:hAnsiTheme="minorHAnsi" w:cs="Calibri"/>
            <w:color w:val="999999"/>
          </w:rPr>
          <w:t>www.ina.hr</w:t>
        </w:r>
      </w:hyperlink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 </w:t>
      </w:r>
    </w:p>
    <w:p w14:paraId="08C8B581" w14:textId="77777777" w:rsidR="00E11167" w:rsidRPr="00C9084B" w:rsidRDefault="00E11167" w:rsidP="00E11167">
      <w:pPr>
        <w:rPr>
          <w:rFonts w:asciiTheme="minorHAnsi" w:hAnsiTheme="minorHAnsi"/>
        </w:rPr>
        <w:sectPr w:rsidR="00E11167" w:rsidRPr="00C9084B" w:rsidSect="0039152A">
          <w:headerReference w:type="default" r:id="rId10"/>
          <w:footerReference w:type="default" r:id="rId11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6E7BE7A" w14:textId="77777777" w:rsidR="006D22B0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OLE_LINK1"/>
    </w:p>
    <w:p w14:paraId="53831307" w14:textId="77777777" w:rsidR="00716A77" w:rsidRDefault="00716A77" w:rsidP="00E111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67DE309" w14:textId="77777777" w:rsidR="00E11167" w:rsidRDefault="00616E8E" w:rsidP="00E1116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INA objavila financijske rezultate za </w:t>
      </w:r>
      <w:r w:rsidR="00AA2BF5">
        <w:rPr>
          <w:rFonts w:asciiTheme="minorHAnsi" w:hAnsiTheme="minorHAnsi"/>
          <w:b/>
          <w:sz w:val="28"/>
          <w:szCs w:val="28"/>
        </w:rPr>
        <w:t>prvih devet mjeseci</w:t>
      </w:r>
      <w:r>
        <w:rPr>
          <w:rFonts w:asciiTheme="minorHAnsi" w:hAnsiTheme="minorHAnsi"/>
          <w:b/>
          <w:sz w:val="28"/>
          <w:szCs w:val="28"/>
        </w:rPr>
        <w:t xml:space="preserve"> 2016.</w:t>
      </w:r>
    </w:p>
    <w:p w14:paraId="067BB4E7" w14:textId="77777777" w:rsidR="006D22B0" w:rsidRPr="00C9084B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2D7B338" w14:textId="77777777" w:rsidR="00E11167" w:rsidRPr="00C9084B" w:rsidRDefault="00E11167" w:rsidP="00E11167">
      <w:pPr>
        <w:spacing w:line="360" w:lineRule="auto"/>
        <w:rPr>
          <w:rFonts w:asciiTheme="minorHAnsi" w:hAnsiTheme="minorHAnsi"/>
          <w:b/>
        </w:rPr>
      </w:pPr>
      <w:r w:rsidRPr="00C9084B">
        <w:rPr>
          <w:rFonts w:asciiTheme="minorHAnsi" w:hAnsiTheme="minorHAnsi"/>
          <w:b/>
        </w:rPr>
        <w:t>K</w:t>
      </w:r>
      <w:r w:rsidR="00B55CFA" w:rsidRPr="00C9084B">
        <w:rPr>
          <w:rFonts w:asciiTheme="minorHAnsi" w:hAnsiTheme="minorHAnsi"/>
          <w:b/>
        </w:rPr>
        <w:t>ljučna postignuća</w:t>
      </w:r>
    </w:p>
    <w:p w14:paraId="3803591D" w14:textId="77777777" w:rsidR="00EF54B0" w:rsidRPr="00C9084B" w:rsidRDefault="00EF54B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CCS</w:t>
      </w:r>
      <w:r w:rsidRPr="00C9084B">
        <w:rPr>
          <w:rFonts w:asciiTheme="minorHAnsi" w:hAnsiTheme="minorHAnsi"/>
          <w:b/>
          <w:vertAlign w:val="superscript"/>
        </w:rPr>
        <w:footnoteReference w:id="1"/>
      </w:r>
      <w:r w:rsidRPr="00C9084B">
        <w:rPr>
          <w:rFonts w:asciiTheme="minorHAnsi" w:hAnsiTheme="minorHAnsi"/>
        </w:rPr>
        <w:t xml:space="preserve"> EBITDA</w:t>
      </w:r>
      <w:r w:rsidRPr="00C9084B">
        <w:rPr>
          <w:rFonts w:asciiTheme="minorHAnsi" w:hAnsiTheme="minorHAnsi"/>
          <w:vertAlign w:val="superscript"/>
        </w:rPr>
        <w:footnoteReference w:id="2"/>
      </w:r>
      <w:r w:rsidR="00213062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 xml:space="preserve">INA Grupe </w:t>
      </w:r>
      <w:r w:rsidR="00616E8E">
        <w:rPr>
          <w:rFonts w:asciiTheme="minorHAnsi" w:hAnsiTheme="minorHAnsi"/>
        </w:rPr>
        <w:t xml:space="preserve">bez jednokratnih stavki </w:t>
      </w:r>
      <w:r w:rsidRPr="00C9084B">
        <w:rPr>
          <w:rFonts w:asciiTheme="minorHAnsi" w:hAnsiTheme="minorHAnsi"/>
        </w:rPr>
        <w:t xml:space="preserve">iznosila je </w:t>
      </w:r>
      <w:r w:rsidR="00AA2BF5">
        <w:rPr>
          <w:rFonts w:asciiTheme="minorHAnsi" w:hAnsiTheme="minorHAnsi"/>
        </w:rPr>
        <w:t>1.559</w:t>
      </w:r>
      <w:r w:rsidR="00616E8E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 xml:space="preserve">milijuna kuna </w:t>
      </w:r>
    </w:p>
    <w:p w14:paraId="737E8B58" w14:textId="77777777" w:rsidR="00EF54B0" w:rsidRPr="00C9084B" w:rsidRDefault="00663FF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16E8E">
        <w:rPr>
          <w:rFonts w:asciiTheme="minorHAnsi" w:hAnsiTheme="minorHAnsi"/>
        </w:rPr>
        <w:t>roizvodnja</w:t>
      </w:r>
      <w:r w:rsidR="00EF54B0" w:rsidRPr="00C9084B">
        <w:rPr>
          <w:rFonts w:asciiTheme="minorHAnsi" w:hAnsiTheme="minorHAnsi"/>
        </w:rPr>
        <w:t xml:space="preserve"> sirove nafte </w:t>
      </w:r>
      <w:r w:rsidR="00616E8E">
        <w:rPr>
          <w:rFonts w:asciiTheme="minorHAnsi" w:hAnsiTheme="minorHAnsi"/>
        </w:rPr>
        <w:t>povećana za 1</w:t>
      </w:r>
      <w:r w:rsidR="00AA2BF5">
        <w:rPr>
          <w:rFonts w:asciiTheme="minorHAnsi" w:hAnsiTheme="minorHAnsi"/>
        </w:rPr>
        <w:t>1</w:t>
      </w:r>
      <w:r w:rsidR="00616E8E">
        <w:rPr>
          <w:rFonts w:asciiTheme="minorHAnsi" w:hAnsiTheme="minorHAnsi"/>
        </w:rPr>
        <w:t xml:space="preserve"> posto </w:t>
      </w:r>
      <w:r w:rsidR="00EF54B0" w:rsidRPr="00C9084B">
        <w:rPr>
          <w:rFonts w:asciiTheme="minorHAnsi" w:hAnsiTheme="minorHAnsi"/>
        </w:rPr>
        <w:t xml:space="preserve">u usporedbi s </w:t>
      </w:r>
      <w:r w:rsidR="00616E8E">
        <w:rPr>
          <w:rFonts w:asciiTheme="minorHAnsi" w:hAnsiTheme="minorHAnsi"/>
        </w:rPr>
        <w:t>prvi</w:t>
      </w:r>
      <w:r w:rsidR="00AA2BF5">
        <w:rPr>
          <w:rFonts w:asciiTheme="minorHAnsi" w:hAnsiTheme="minorHAnsi"/>
        </w:rPr>
        <w:t xml:space="preserve">h </w:t>
      </w:r>
      <w:r w:rsidR="0051317B">
        <w:rPr>
          <w:rFonts w:asciiTheme="minorHAnsi" w:hAnsiTheme="minorHAnsi"/>
        </w:rPr>
        <w:t>9</w:t>
      </w:r>
      <w:r w:rsidR="00AA2BF5">
        <w:rPr>
          <w:rFonts w:asciiTheme="minorHAnsi" w:hAnsiTheme="minorHAnsi"/>
        </w:rPr>
        <w:t xml:space="preserve"> mjeseci</w:t>
      </w:r>
      <w:r w:rsidR="00616E8E">
        <w:rPr>
          <w:rFonts w:asciiTheme="minorHAnsi" w:hAnsiTheme="minorHAnsi"/>
        </w:rPr>
        <w:t xml:space="preserve"> 2015</w:t>
      </w:r>
      <w:r w:rsidR="00EF54B0" w:rsidRPr="00C9084B">
        <w:rPr>
          <w:rFonts w:asciiTheme="minorHAnsi" w:hAnsiTheme="minorHAnsi"/>
        </w:rPr>
        <w:t>.</w:t>
      </w:r>
    </w:p>
    <w:p w14:paraId="58B498B1" w14:textId="77777777" w:rsidR="006D22B0" w:rsidRPr="00963630" w:rsidRDefault="00616E8E" w:rsidP="00616E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63630">
        <w:rPr>
          <w:rFonts w:asciiTheme="minorHAnsi" w:hAnsiTheme="minorHAnsi"/>
        </w:rPr>
        <w:t>Ukupna</w:t>
      </w:r>
      <w:r w:rsidR="00EF54B0" w:rsidRPr="00963630">
        <w:rPr>
          <w:rFonts w:asciiTheme="minorHAnsi" w:hAnsiTheme="minorHAnsi"/>
        </w:rPr>
        <w:t xml:space="preserve"> ulaganja</w:t>
      </w:r>
      <w:r w:rsidRPr="00963630">
        <w:rPr>
          <w:rFonts w:asciiTheme="minorHAnsi" w:hAnsiTheme="minorHAnsi"/>
        </w:rPr>
        <w:t xml:space="preserve">, od kojih je </w:t>
      </w:r>
      <w:r w:rsidR="00AA2BF5">
        <w:rPr>
          <w:rFonts w:asciiTheme="minorHAnsi" w:hAnsiTheme="minorHAnsi"/>
        </w:rPr>
        <w:t>90</w:t>
      </w:r>
      <w:r w:rsidRPr="00963630">
        <w:rPr>
          <w:rFonts w:asciiTheme="minorHAnsi" w:hAnsiTheme="minorHAnsi"/>
        </w:rPr>
        <w:t xml:space="preserve"> posto uloženo u Hrvatskoj, iznose </w:t>
      </w:r>
      <w:r w:rsidR="00AA2BF5">
        <w:rPr>
          <w:rFonts w:asciiTheme="minorHAnsi" w:hAnsiTheme="minorHAnsi"/>
        </w:rPr>
        <w:t>968 milijuna kuna</w:t>
      </w:r>
    </w:p>
    <w:p w14:paraId="2352A388" w14:textId="77777777" w:rsidR="0023451A" w:rsidRDefault="00AA2BF5" w:rsidP="00AA2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A2BF5">
        <w:rPr>
          <w:rFonts w:asciiTheme="minorHAnsi" w:hAnsiTheme="minorHAnsi"/>
        </w:rPr>
        <w:t xml:space="preserve">INA je </w:t>
      </w:r>
      <w:r w:rsidR="008D6C85">
        <w:rPr>
          <w:rFonts w:asciiTheme="minorHAnsi" w:hAnsiTheme="minorHAnsi"/>
        </w:rPr>
        <w:t>otkupila dodatni vlasnički udjel u</w:t>
      </w:r>
      <w:r>
        <w:rPr>
          <w:rFonts w:asciiTheme="minorHAnsi" w:hAnsiTheme="minorHAnsi"/>
        </w:rPr>
        <w:t xml:space="preserve"> Energopetrolu</w:t>
      </w:r>
    </w:p>
    <w:p w14:paraId="34585B18" w14:textId="77777777" w:rsidR="00716A77" w:rsidRDefault="00716A77" w:rsidP="00F22178">
      <w:pPr>
        <w:spacing w:line="360" w:lineRule="auto"/>
        <w:jc w:val="both"/>
        <w:rPr>
          <w:rFonts w:asciiTheme="minorHAnsi" w:hAnsiTheme="minorHAnsi"/>
          <w:b/>
        </w:rPr>
      </w:pPr>
    </w:p>
    <w:p w14:paraId="3CAB7485" w14:textId="77777777" w:rsidR="00F22178" w:rsidRDefault="00E11167" w:rsidP="00F22178">
      <w:pPr>
        <w:spacing w:line="360" w:lineRule="auto"/>
        <w:jc w:val="both"/>
        <w:rPr>
          <w:rFonts w:asciiTheme="minorHAnsi" w:hAnsiTheme="minorHAnsi"/>
          <w:b/>
        </w:rPr>
      </w:pPr>
      <w:r w:rsidRPr="00C9084B">
        <w:rPr>
          <w:rFonts w:asciiTheme="minorHAnsi" w:hAnsiTheme="minorHAnsi"/>
          <w:b/>
        </w:rPr>
        <w:t xml:space="preserve">Zagreb, </w:t>
      </w:r>
      <w:r w:rsidR="00242ED9" w:rsidRPr="0041101F">
        <w:rPr>
          <w:rFonts w:asciiTheme="minorHAnsi" w:hAnsiTheme="minorHAnsi"/>
          <w:b/>
        </w:rPr>
        <w:t>2</w:t>
      </w:r>
      <w:r w:rsidR="0041101F" w:rsidRPr="0041101F">
        <w:rPr>
          <w:rFonts w:asciiTheme="minorHAnsi" w:hAnsiTheme="minorHAnsi"/>
          <w:b/>
        </w:rPr>
        <w:t>8</w:t>
      </w:r>
      <w:r w:rsidR="0086576E" w:rsidRPr="0041101F">
        <w:rPr>
          <w:rFonts w:asciiTheme="minorHAnsi" w:hAnsiTheme="minorHAnsi"/>
          <w:b/>
        </w:rPr>
        <w:t>.</w:t>
      </w:r>
      <w:r w:rsidR="00662295" w:rsidRPr="00C9084B">
        <w:rPr>
          <w:rFonts w:asciiTheme="minorHAnsi" w:hAnsiTheme="minorHAnsi"/>
          <w:b/>
        </w:rPr>
        <w:t xml:space="preserve"> </w:t>
      </w:r>
      <w:r w:rsidR="00AA2BF5">
        <w:rPr>
          <w:rFonts w:asciiTheme="minorHAnsi" w:hAnsiTheme="minorHAnsi"/>
          <w:b/>
        </w:rPr>
        <w:t>listopada</w:t>
      </w:r>
      <w:r w:rsidR="00242ED9" w:rsidRPr="00C9084B">
        <w:rPr>
          <w:rFonts w:asciiTheme="minorHAnsi" w:hAnsiTheme="minorHAnsi"/>
          <w:b/>
        </w:rPr>
        <w:t xml:space="preserve"> 2016</w:t>
      </w:r>
      <w:r w:rsidR="000E358E" w:rsidRPr="00C9084B">
        <w:rPr>
          <w:rFonts w:asciiTheme="minorHAnsi" w:hAnsiTheme="minorHAnsi"/>
          <w:b/>
        </w:rPr>
        <w:t>.</w:t>
      </w:r>
      <w:r w:rsidRPr="00C9084B">
        <w:rPr>
          <w:rFonts w:asciiTheme="minorHAnsi" w:hAnsiTheme="minorHAnsi"/>
          <w:b/>
        </w:rPr>
        <w:t xml:space="preserve"> – </w:t>
      </w:r>
      <w:r w:rsidR="00EF54B0" w:rsidRPr="00C9084B">
        <w:rPr>
          <w:rFonts w:asciiTheme="minorHAnsi" w:hAnsiTheme="minorHAnsi"/>
          <w:b/>
        </w:rPr>
        <w:t xml:space="preserve">U </w:t>
      </w:r>
      <w:r w:rsidR="00616E8E">
        <w:rPr>
          <w:rFonts w:asciiTheme="minorHAnsi" w:hAnsiTheme="minorHAnsi"/>
          <w:b/>
        </w:rPr>
        <w:t>prv</w:t>
      </w:r>
      <w:r w:rsidR="0023451A">
        <w:rPr>
          <w:rFonts w:asciiTheme="minorHAnsi" w:hAnsiTheme="minorHAnsi"/>
          <w:b/>
        </w:rPr>
        <w:t>ih</w:t>
      </w:r>
      <w:r w:rsidR="00616E8E">
        <w:rPr>
          <w:rFonts w:asciiTheme="minorHAnsi" w:hAnsiTheme="minorHAnsi"/>
          <w:b/>
        </w:rPr>
        <w:t xml:space="preserve"> </w:t>
      </w:r>
      <w:r w:rsidR="0051317B">
        <w:rPr>
          <w:rFonts w:asciiTheme="minorHAnsi" w:hAnsiTheme="minorHAnsi"/>
          <w:b/>
        </w:rPr>
        <w:t>devet</w:t>
      </w:r>
      <w:r w:rsidR="00AA2BF5">
        <w:rPr>
          <w:rFonts w:asciiTheme="minorHAnsi" w:hAnsiTheme="minorHAnsi"/>
          <w:b/>
        </w:rPr>
        <w:t xml:space="preserve"> </w:t>
      </w:r>
      <w:r w:rsidR="00616E8E">
        <w:rPr>
          <w:rFonts w:asciiTheme="minorHAnsi" w:hAnsiTheme="minorHAnsi"/>
          <w:b/>
        </w:rPr>
        <w:t>mjesec</w:t>
      </w:r>
      <w:r w:rsidR="0023451A">
        <w:rPr>
          <w:rFonts w:asciiTheme="minorHAnsi" w:hAnsiTheme="minorHAnsi"/>
          <w:b/>
        </w:rPr>
        <w:t>i</w:t>
      </w:r>
      <w:r w:rsidR="00616E8E">
        <w:rPr>
          <w:rFonts w:asciiTheme="minorHAnsi" w:hAnsiTheme="minorHAnsi"/>
          <w:b/>
        </w:rPr>
        <w:t xml:space="preserve"> 2016</w:t>
      </w:r>
      <w:r w:rsidR="00EF54B0" w:rsidRPr="00C9084B">
        <w:rPr>
          <w:rFonts w:asciiTheme="minorHAnsi" w:hAnsiTheme="minorHAnsi"/>
          <w:b/>
        </w:rPr>
        <w:t xml:space="preserve">. EBITDA INA Grupe bez jednokratnih stavki </w:t>
      </w:r>
      <w:r w:rsidR="00616E8E">
        <w:rPr>
          <w:rFonts w:asciiTheme="minorHAnsi" w:hAnsiTheme="minorHAnsi"/>
          <w:b/>
        </w:rPr>
        <w:t xml:space="preserve">iznosila je </w:t>
      </w:r>
      <w:r w:rsidR="00AA2BF5">
        <w:rPr>
          <w:rFonts w:asciiTheme="minorHAnsi" w:hAnsiTheme="minorHAnsi"/>
          <w:b/>
        </w:rPr>
        <w:t>1.568</w:t>
      </w:r>
      <w:r w:rsidR="00EF54B0" w:rsidRPr="00C9084B">
        <w:rPr>
          <w:rFonts w:asciiTheme="minorHAnsi" w:hAnsiTheme="minorHAnsi"/>
          <w:b/>
        </w:rPr>
        <w:t xml:space="preserve"> milijuna kuna</w:t>
      </w:r>
      <w:r w:rsidR="00616E8E">
        <w:rPr>
          <w:rFonts w:asciiTheme="minorHAnsi" w:hAnsiTheme="minorHAnsi"/>
          <w:b/>
        </w:rPr>
        <w:t xml:space="preserve">, </w:t>
      </w:r>
      <w:r w:rsidR="0051317B">
        <w:rPr>
          <w:rFonts w:asciiTheme="minorHAnsi" w:hAnsiTheme="minorHAnsi"/>
          <w:b/>
        </w:rPr>
        <w:t>a</w:t>
      </w:r>
      <w:r w:rsidR="00EF54B0" w:rsidRPr="00C9084B">
        <w:rPr>
          <w:rFonts w:asciiTheme="minorHAnsi" w:hAnsiTheme="minorHAnsi"/>
          <w:b/>
        </w:rPr>
        <w:t xml:space="preserve"> CCS EBITDA bez jednokratnih stavki iznosila</w:t>
      </w:r>
      <w:r w:rsidR="0051317B">
        <w:rPr>
          <w:rFonts w:asciiTheme="minorHAnsi" w:hAnsiTheme="minorHAnsi"/>
          <w:b/>
        </w:rPr>
        <w:t xml:space="preserve"> je</w:t>
      </w:r>
      <w:r w:rsidR="00EF54B0" w:rsidRPr="00C9084B">
        <w:rPr>
          <w:rFonts w:asciiTheme="minorHAnsi" w:hAnsiTheme="minorHAnsi"/>
          <w:b/>
        </w:rPr>
        <w:t xml:space="preserve"> </w:t>
      </w:r>
      <w:r w:rsidR="00AA2BF5">
        <w:rPr>
          <w:rFonts w:asciiTheme="minorHAnsi" w:hAnsiTheme="minorHAnsi"/>
          <w:b/>
        </w:rPr>
        <w:t>1.559</w:t>
      </w:r>
      <w:r w:rsidR="00616E8E">
        <w:rPr>
          <w:rFonts w:asciiTheme="minorHAnsi" w:hAnsiTheme="minorHAnsi"/>
          <w:b/>
        </w:rPr>
        <w:t xml:space="preserve"> milijuna kuna</w:t>
      </w:r>
      <w:r w:rsidR="00EF54B0" w:rsidRPr="00C9084B">
        <w:rPr>
          <w:rFonts w:asciiTheme="minorHAnsi" w:hAnsiTheme="minorHAnsi"/>
          <w:b/>
        </w:rPr>
        <w:t>. Neto</w:t>
      </w:r>
      <w:r w:rsidR="00616E8E">
        <w:rPr>
          <w:rFonts w:asciiTheme="minorHAnsi" w:hAnsiTheme="minorHAnsi"/>
          <w:b/>
        </w:rPr>
        <w:t xml:space="preserve"> </w:t>
      </w:r>
      <w:r w:rsidR="00AA2BF5">
        <w:rPr>
          <w:rFonts w:asciiTheme="minorHAnsi" w:hAnsiTheme="minorHAnsi"/>
          <w:b/>
        </w:rPr>
        <w:t>dobit</w:t>
      </w:r>
      <w:r w:rsidR="00616E8E">
        <w:rPr>
          <w:rFonts w:asciiTheme="minorHAnsi" w:hAnsiTheme="minorHAnsi"/>
          <w:b/>
        </w:rPr>
        <w:t xml:space="preserve"> </w:t>
      </w:r>
      <w:r w:rsidR="00EF54B0" w:rsidRPr="00C9084B">
        <w:rPr>
          <w:rFonts w:asciiTheme="minorHAnsi" w:hAnsiTheme="minorHAnsi"/>
          <w:b/>
        </w:rPr>
        <w:t>bez jednokratnih stavki je iznosi</w:t>
      </w:r>
      <w:r w:rsidR="00AA2BF5">
        <w:rPr>
          <w:rFonts w:asciiTheme="minorHAnsi" w:hAnsiTheme="minorHAnsi"/>
          <w:b/>
        </w:rPr>
        <w:t>la</w:t>
      </w:r>
      <w:r w:rsidR="00616E8E">
        <w:rPr>
          <w:rFonts w:asciiTheme="minorHAnsi" w:hAnsiTheme="minorHAnsi"/>
          <w:b/>
        </w:rPr>
        <w:t xml:space="preserve"> </w:t>
      </w:r>
      <w:r w:rsidR="00AA2BF5">
        <w:rPr>
          <w:rFonts w:asciiTheme="minorHAnsi" w:hAnsiTheme="minorHAnsi"/>
          <w:b/>
        </w:rPr>
        <w:t>457</w:t>
      </w:r>
      <w:r w:rsidR="00EF54B0" w:rsidRPr="00C9084B">
        <w:rPr>
          <w:rFonts w:asciiTheme="minorHAnsi" w:hAnsiTheme="minorHAnsi"/>
          <w:b/>
        </w:rPr>
        <w:t xml:space="preserve"> milijuna kuna. </w:t>
      </w:r>
      <w:r w:rsidR="0023451A">
        <w:rPr>
          <w:rFonts w:asciiTheme="minorHAnsi" w:hAnsiTheme="minorHAnsi"/>
          <w:b/>
        </w:rPr>
        <w:t>Unatoč vrlo izazovnom vanjskom okruženju, k</w:t>
      </w:r>
      <w:r w:rsidR="00EF54B0" w:rsidRPr="00C9084B">
        <w:rPr>
          <w:rFonts w:asciiTheme="minorHAnsi" w:hAnsiTheme="minorHAnsi"/>
          <w:b/>
        </w:rPr>
        <w:t xml:space="preserve">ompanija je u </w:t>
      </w:r>
      <w:r w:rsidR="0051317B">
        <w:rPr>
          <w:rFonts w:asciiTheme="minorHAnsi" w:hAnsiTheme="minorHAnsi"/>
          <w:b/>
        </w:rPr>
        <w:t>tom</w:t>
      </w:r>
      <w:r w:rsidR="00EF54B0" w:rsidRPr="00C9084B">
        <w:rPr>
          <w:rFonts w:asciiTheme="minorHAnsi" w:hAnsiTheme="minorHAnsi"/>
          <w:b/>
        </w:rPr>
        <w:t xml:space="preserve"> razdoblju uložila ukupno </w:t>
      </w:r>
      <w:r w:rsidR="0051317B">
        <w:rPr>
          <w:rFonts w:asciiTheme="minorHAnsi" w:hAnsiTheme="minorHAnsi"/>
          <w:b/>
        </w:rPr>
        <w:t>968 milijuna kuna</w:t>
      </w:r>
      <w:r w:rsidR="00EF54B0" w:rsidRPr="00C9084B">
        <w:rPr>
          <w:rFonts w:asciiTheme="minorHAnsi" w:hAnsiTheme="minorHAnsi"/>
          <w:b/>
        </w:rPr>
        <w:t xml:space="preserve">. </w:t>
      </w:r>
      <w:r w:rsidR="0051317B">
        <w:rPr>
          <w:rFonts w:asciiTheme="minorHAnsi" w:hAnsiTheme="minorHAnsi"/>
          <w:b/>
        </w:rPr>
        <w:t>Uz</w:t>
      </w:r>
      <w:r w:rsidR="0051317B" w:rsidRPr="0051317B">
        <w:rPr>
          <w:rFonts w:asciiTheme="minorHAnsi" w:hAnsiTheme="minorHAnsi"/>
          <w:b/>
        </w:rPr>
        <w:t xml:space="preserve"> redov</w:t>
      </w:r>
      <w:r w:rsidR="0051317B">
        <w:rPr>
          <w:rFonts w:asciiTheme="minorHAnsi" w:hAnsiTheme="minorHAnsi"/>
          <w:b/>
        </w:rPr>
        <w:t>ne</w:t>
      </w:r>
      <w:r w:rsidR="0051317B" w:rsidRPr="0051317B">
        <w:rPr>
          <w:rFonts w:asciiTheme="minorHAnsi" w:hAnsiTheme="minorHAnsi"/>
          <w:b/>
        </w:rPr>
        <w:t xml:space="preserve"> poslovn</w:t>
      </w:r>
      <w:r w:rsidR="0051317B">
        <w:rPr>
          <w:rFonts w:asciiTheme="minorHAnsi" w:hAnsiTheme="minorHAnsi"/>
          <w:b/>
        </w:rPr>
        <w:t>e</w:t>
      </w:r>
      <w:r w:rsidR="0051317B" w:rsidRPr="0051317B">
        <w:rPr>
          <w:rFonts w:asciiTheme="minorHAnsi" w:hAnsiTheme="minorHAnsi"/>
          <w:b/>
        </w:rPr>
        <w:t xml:space="preserve"> </w:t>
      </w:r>
      <w:r w:rsidR="00F61D54" w:rsidRPr="0051317B">
        <w:rPr>
          <w:rFonts w:asciiTheme="minorHAnsi" w:hAnsiTheme="minorHAnsi"/>
          <w:b/>
        </w:rPr>
        <w:t>projek</w:t>
      </w:r>
      <w:r w:rsidR="00F61D54">
        <w:rPr>
          <w:rFonts w:asciiTheme="minorHAnsi" w:hAnsiTheme="minorHAnsi"/>
          <w:b/>
        </w:rPr>
        <w:t>te</w:t>
      </w:r>
      <w:r w:rsidR="0051317B" w:rsidRPr="0051317B">
        <w:rPr>
          <w:rFonts w:asciiTheme="minorHAnsi" w:hAnsiTheme="minorHAnsi"/>
          <w:b/>
        </w:rPr>
        <w:t xml:space="preserve">, INA je </w:t>
      </w:r>
      <w:r w:rsidR="008D6C85">
        <w:rPr>
          <w:rFonts w:asciiTheme="minorHAnsi" w:hAnsiTheme="minorHAnsi"/>
          <w:b/>
        </w:rPr>
        <w:t>otkupila dodatni vlasnički udjel u</w:t>
      </w:r>
      <w:r w:rsidR="0051317B" w:rsidRPr="0051317B">
        <w:rPr>
          <w:rFonts w:asciiTheme="minorHAnsi" w:hAnsiTheme="minorHAnsi"/>
          <w:b/>
        </w:rPr>
        <w:t xml:space="preserve"> Energopetrolu</w:t>
      </w:r>
      <w:r w:rsidR="00963630">
        <w:rPr>
          <w:rFonts w:asciiTheme="minorHAnsi" w:hAnsiTheme="minorHAnsi"/>
          <w:b/>
        </w:rPr>
        <w:t>.</w:t>
      </w:r>
      <w:r w:rsidR="00EF54B0" w:rsidRPr="00C9084B">
        <w:rPr>
          <w:rFonts w:asciiTheme="minorHAnsi" w:hAnsiTheme="minorHAnsi"/>
          <w:b/>
        </w:rPr>
        <w:t xml:space="preserve"> </w:t>
      </w:r>
    </w:p>
    <w:p w14:paraId="18A1F320" w14:textId="77777777" w:rsidR="006D22B0" w:rsidRDefault="006D22B0" w:rsidP="00F22178">
      <w:pPr>
        <w:spacing w:line="360" w:lineRule="auto"/>
        <w:jc w:val="both"/>
        <w:rPr>
          <w:rFonts w:asciiTheme="minorHAnsi" w:hAnsiTheme="minorHAnsi"/>
        </w:rPr>
      </w:pPr>
    </w:p>
    <w:p w14:paraId="17F8E02E" w14:textId="77777777" w:rsidR="0051317B" w:rsidRDefault="0051317B" w:rsidP="0051317B">
      <w:pPr>
        <w:spacing w:line="360" w:lineRule="auto"/>
        <w:jc w:val="both"/>
        <w:rPr>
          <w:rFonts w:asciiTheme="minorHAnsi" w:hAnsiTheme="minorHAnsi"/>
        </w:rPr>
      </w:pPr>
      <w:r w:rsidRPr="0051317B">
        <w:rPr>
          <w:rFonts w:asciiTheme="minorHAnsi" w:hAnsiTheme="minorHAnsi"/>
        </w:rPr>
        <w:t xml:space="preserve">Inini rezultati rastu iz tromjesečja u tromjesečje tijekom 2016., iako su i dalje niži </w:t>
      </w:r>
      <w:r w:rsidR="00F61D54">
        <w:rPr>
          <w:rFonts w:asciiTheme="minorHAnsi" w:hAnsiTheme="minorHAnsi"/>
        </w:rPr>
        <w:t xml:space="preserve">u usporedbi s </w:t>
      </w:r>
      <w:r w:rsidRPr="0051317B">
        <w:rPr>
          <w:rFonts w:asciiTheme="minorHAnsi" w:hAnsiTheme="minorHAnsi"/>
        </w:rPr>
        <w:t xml:space="preserve"> ist</w:t>
      </w:r>
      <w:r w:rsidR="00F61D54">
        <w:rPr>
          <w:rFonts w:asciiTheme="minorHAnsi" w:hAnsiTheme="minorHAnsi"/>
        </w:rPr>
        <w:t>im</w:t>
      </w:r>
      <w:r w:rsidRPr="0051317B">
        <w:rPr>
          <w:rFonts w:asciiTheme="minorHAnsi" w:hAnsiTheme="minorHAnsi"/>
        </w:rPr>
        <w:t xml:space="preserve"> razdoblj</w:t>
      </w:r>
      <w:r w:rsidR="00F61D54">
        <w:rPr>
          <w:rFonts w:asciiTheme="minorHAnsi" w:hAnsiTheme="minorHAnsi"/>
        </w:rPr>
        <w:t>em</w:t>
      </w:r>
      <w:r w:rsidRPr="00513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2015.</w:t>
      </w:r>
      <w:r w:rsidRPr="0051317B">
        <w:rPr>
          <w:rFonts w:asciiTheme="minorHAnsi" w:hAnsiTheme="minorHAnsi"/>
        </w:rPr>
        <w:t xml:space="preserve"> godine</w:t>
      </w:r>
      <w:r w:rsidR="00357900">
        <w:rPr>
          <w:rFonts w:asciiTheme="minorHAnsi" w:hAnsiTheme="minorHAnsi"/>
        </w:rPr>
        <w:t>.</w:t>
      </w:r>
      <w:r w:rsidR="00F61D54">
        <w:rPr>
          <w:rFonts w:asciiTheme="minorHAnsi" w:hAnsiTheme="minorHAnsi"/>
        </w:rPr>
        <w:t xml:space="preserve"> U</w:t>
      </w:r>
      <w:r>
        <w:rPr>
          <w:rFonts w:asciiTheme="minorHAnsi" w:hAnsiTheme="minorHAnsi"/>
        </w:rPr>
        <w:t xml:space="preserve">zme </w:t>
      </w:r>
      <w:r w:rsidR="00F61D54">
        <w:rPr>
          <w:rFonts w:asciiTheme="minorHAnsi" w:hAnsiTheme="minorHAnsi"/>
        </w:rPr>
        <w:t xml:space="preserve">li se </w:t>
      </w:r>
      <w:r>
        <w:rPr>
          <w:rFonts w:asciiTheme="minorHAnsi" w:hAnsiTheme="minorHAnsi"/>
        </w:rPr>
        <w:t>u o</w:t>
      </w:r>
      <w:r w:rsidRPr="0051317B">
        <w:rPr>
          <w:rFonts w:asciiTheme="minorHAnsi" w:hAnsiTheme="minorHAnsi"/>
        </w:rPr>
        <w:t xml:space="preserve">bzir </w:t>
      </w:r>
      <w:r>
        <w:rPr>
          <w:rFonts w:asciiTheme="minorHAnsi" w:hAnsiTheme="minorHAnsi"/>
        </w:rPr>
        <w:t xml:space="preserve">činjenica </w:t>
      </w:r>
      <w:r w:rsidRPr="0051317B">
        <w:rPr>
          <w:rFonts w:asciiTheme="minorHAnsi" w:hAnsiTheme="minorHAnsi"/>
        </w:rPr>
        <w:t xml:space="preserve">da se ostvarena cijena ugljikovodika smanjila za 27% u odnosu na prvih devet mjeseci 2015., smanjenje neto dobiti </w:t>
      </w:r>
      <w:r>
        <w:rPr>
          <w:rFonts w:asciiTheme="minorHAnsi" w:hAnsiTheme="minorHAnsi"/>
        </w:rPr>
        <w:t>od</w:t>
      </w:r>
      <w:r w:rsidRPr="0051317B">
        <w:rPr>
          <w:rFonts w:asciiTheme="minorHAnsi" w:hAnsiTheme="minorHAnsi"/>
        </w:rPr>
        <w:t xml:space="preserve"> 10% predstavlja stabilan rezultat </w:t>
      </w:r>
      <w:r w:rsidR="00F61D54">
        <w:rPr>
          <w:rFonts w:asciiTheme="minorHAnsi" w:hAnsiTheme="minorHAnsi"/>
        </w:rPr>
        <w:t>u</w:t>
      </w:r>
      <w:r w:rsidRPr="0051317B">
        <w:rPr>
          <w:rFonts w:asciiTheme="minorHAnsi" w:hAnsiTheme="minorHAnsi"/>
        </w:rPr>
        <w:t xml:space="preserve"> trenutno</w:t>
      </w:r>
      <w:r w:rsidR="00F61D54">
        <w:rPr>
          <w:rFonts w:asciiTheme="minorHAnsi" w:hAnsiTheme="minorHAnsi"/>
        </w:rPr>
        <w:t>m</w:t>
      </w:r>
      <w:r w:rsidRPr="0051317B">
        <w:rPr>
          <w:rFonts w:asciiTheme="minorHAnsi" w:hAnsiTheme="minorHAnsi"/>
        </w:rPr>
        <w:t xml:space="preserve"> okruženj</w:t>
      </w:r>
      <w:r w:rsidR="00F61D54">
        <w:rPr>
          <w:rFonts w:asciiTheme="minorHAnsi" w:hAnsiTheme="minorHAnsi"/>
        </w:rPr>
        <w:t>u</w:t>
      </w:r>
      <w:r w:rsidRPr="0051317B">
        <w:rPr>
          <w:rFonts w:asciiTheme="minorHAnsi" w:hAnsiTheme="minorHAnsi"/>
        </w:rPr>
        <w:t>.</w:t>
      </w:r>
    </w:p>
    <w:p w14:paraId="41BCF81D" w14:textId="77777777" w:rsidR="00D76FF1" w:rsidRDefault="00D76FF1" w:rsidP="00963630">
      <w:pPr>
        <w:spacing w:line="360" w:lineRule="auto"/>
        <w:jc w:val="both"/>
        <w:rPr>
          <w:rFonts w:asciiTheme="minorHAnsi" w:hAnsiTheme="minorHAnsi"/>
        </w:rPr>
      </w:pPr>
    </w:p>
    <w:p w14:paraId="09873B3E" w14:textId="77777777" w:rsidR="0051317B" w:rsidRDefault="0051317B" w:rsidP="00963630">
      <w:pPr>
        <w:spacing w:line="360" w:lineRule="auto"/>
        <w:jc w:val="both"/>
        <w:rPr>
          <w:rFonts w:asciiTheme="minorHAnsi" w:hAnsiTheme="minorHAnsi"/>
        </w:rPr>
      </w:pPr>
      <w:r w:rsidRPr="0051317B">
        <w:rPr>
          <w:rFonts w:asciiTheme="minorHAnsi" w:hAnsiTheme="minorHAnsi"/>
        </w:rPr>
        <w:t xml:space="preserve">Proizvodnja segmenta istraživanje i proizvodnja ostaje glavni generator novca, pri čemu je </w:t>
      </w:r>
      <w:r>
        <w:rPr>
          <w:rFonts w:asciiTheme="minorHAnsi" w:hAnsiTheme="minorHAnsi"/>
        </w:rPr>
        <w:t xml:space="preserve">rast </w:t>
      </w:r>
      <w:r w:rsidRPr="0051317B">
        <w:rPr>
          <w:rFonts w:asciiTheme="minorHAnsi" w:hAnsiTheme="minorHAnsi"/>
        </w:rPr>
        <w:t>proizvodnj</w:t>
      </w:r>
      <w:r>
        <w:rPr>
          <w:rFonts w:asciiTheme="minorHAnsi" w:hAnsiTheme="minorHAnsi"/>
        </w:rPr>
        <w:t>e</w:t>
      </w:r>
      <w:r w:rsidRPr="0051317B">
        <w:rPr>
          <w:rFonts w:asciiTheme="minorHAnsi" w:hAnsiTheme="minorHAnsi"/>
        </w:rPr>
        <w:t xml:space="preserve"> nafte </w:t>
      </w:r>
      <w:r>
        <w:rPr>
          <w:rFonts w:asciiTheme="minorHAnsi" w:hAnsiTheme="minorHAnsi"/>
        </w:rPr>
        <w:t>od</w:t>
      </w:r>
      <w:r w:rsidRPr="0051317B">
        <w:rPr>
          <w:rFonts w:asciiTheme="minorHAnsi" w:hAnsiTheme="minorHAnsi"/>
        </w:rPr>
        <w:t xml:space="preserve"> 11%</w:t>
      </w:r>
      <w:r>
        <w:rPr>
          <w:rFonts w:asciiTheme="minorHAnsi" w:hAnsiTheme="minorHAnsi"/>
        </w:rPr>
        <w:t xml:space="preserve"> </w:t>
      </w:r>
      <w:r w:rsidRPr="0051317B">
        <w:rPr>
          <w:rFonts w:asciiTheme="minorHAnsi" w:hAnsiTheme="minorHAnsi"/>
        </w:rPr>
        <w:t>kompenzira</w:t>
      </w:r>
      <w:r>
        <w:rPr>
          <w:rFonts w:asciiTheme="minorHAnsi" w:hAnsiTheme="minorHAnsi"/>
        </w:rPr>
        <w:t>o</w:t>
      </w:r>
      <w:r w:rsidRPr="0051317B">
        <w:rPr>
          <w:rFonts w:asciiTheme="minorHAnsi" w:hAnsiTheme="minorHAnsi"/>
        </w:rPr>
        <w:t xml:space="preserve"> prirodni pad proizvodnje plina, uglavnom na Jadranu.</w:t>
      </w:r>
    </w:p>
    <w:p w14:paraId="23F870AC" w14:textId="77777777" w:rsidR="00716A77" w:rsidRDefault="00716A77" w:rsidP="00963630">
      <w:pPr>
        <w:spacing w:line="360" w:lineRule="auto"/>
        <w:jc w:val="both"/>
        <w:rPr>
          <w:rFonts w:asciiTheme="minorHAnsi" w:hAnsiTheme="minorHAnsi"/>
        </w:rPr>
      </w:pPr>
    </w:p>
    <w:p w14:paraId="0D074457" w14:textId="77777777" w:rsidR="00963630" w:rsidRPr="00963630" w:rsidRDefault="0051317B" w:rsidP="00963630">
      <w:pPr>
        <w:spacing w:line="360" w:lineRule="auto"/>
        <w:jc w:val="both"/>
        <w:rPr>
          <w:rFonts w:asciiTheme="minorHAnsi" w:hAnsiTheme="minorHAnsi"/>
        </w:rPr>
      </w:pPr>
      <w:r w:rsidRPr="0051317B">
        <w:rPr>
          <w:rFonts w:asciiTheme="minorHAnsi" w:hAnsiTheme="minorHAnsi"/>
        </w:rPr>
        <w:lastRenderedPageBreak/>
        <w:t xml:space="preserve">Segment Rafinerije i marketing nastavlja </w:t>
      </w:r>
      <w:r w:rsidR="00F61D54">
        <w:rPr>
          <w:rFonts w:asciiTheme="minorHAnsi" w:hAnsiTheme="minorHAnsi"/>
        </w:rPr>
        <w:t xml:space="preserve">poslovati </w:t>
      </w:r>
      <w:r w:rsidRPr="0051317B">
        <w:rPr>
          <w:rFonts w:asciiTheme="minorHAnsi" w:hAnsiTheme="minorHAnsi"/>
        </w:rPr>
        <w:t>u nešto manje poticajnom okruženju</w:t>
      </w:r>
      <w:r w:rsidR="00F61D54">
        <w:rPr>
          <w:rFonts w:asciiTheme="minorHAnsi" w:hAnsiTheme="minorHAnsi"/>
        </w:rPr>
        <w:t>;</w:t>
      </w:r>
      <w:r w:rsidRPr="0051317B">
        <w:rPr>
          <w:rFonts w:asciiTheme="minorHAnsi" w:hAnsiTheme="minorHAnsi"/>
        </w:rPr>
        <w:t xml:space="preserve"> prosječna rafinerijska marža gotovo se prepolovila u odnosu na isto razdoblje prošle godine. Ipak, CCS operativni rezultat segmenta Rafinerij</w:t>
      </w:r>
      <w:r>
        <w:rPr>
          <w:rFonts w:asciiTheme="minorHAnsi" w:hAnsiTheme="minorHAnsi"/>
        </w:rPr>
        <w:t>e</w:t>
      </w:r>
      <w:r w:rsidRPr="0051317B">
        <w:rPr>
          <w:rFonts w:asciiTheme="minorHAnsi" w:hAnsiTheme="minorHAnsi"/>
        </w:rPr>
        <w:t xml:space="preserve"> i marketing (uključujući </w:t>
      </w:r>
      <w:r>
        <w:rPr>
          <w:rFonts w:asciiTheme="minorHAnsi" w:hAnsiTheme="minorHAnsi"/>
        </w:rPr>
        <w:t>Trgovinu na malo</w:t>
      </w:r>
      <w:r w:rsidRPr="0051317B">
        <w:rPr>
          <w:rFonts w:asciiTheme="minorHAnsi" w:hAnsiTheme="minorHAnsi"/>
        </w:rPr>
        <w:t>) znatno je poboljšan, te iznosi (3</w:t>
      </w:r>
      <w:r>
        <w:rPr>
          <w:rFonts w:asciiTheme="minorHAnsi" w:hAnsiTheme="minorHAnsi"/>
        </w:rPr>
        <w:t>7</w:t>
      </w:r>
      <w:r w:rsidRPr="0051317B">
        <w:rPr>
          <w:rFonts w:asciiTheme="minorHAnsi" w:hAnsiTheme="minorHAnsi"/>
        </w:rPr>
        <w:t xml:space="preserve">) milijuna kuna. Prodaja </w:t>
      </w:r>
      <w:r w:rsidR="00ED57CF">
        <w:rPr>
          <w:rFonts w:asciiTheme="minorHAnsi" w:hAnsiTheme="minorHAnsi"/>
        </w:rPr>
        <w:t>rafinerijskih proizvoda</w:t>
      </w:r>
      <w:r w:rsidR="00357900">
        <w:rPr>
          <w:rFonts w:asciiTheme="minorHAnsi" w:hAnsiTheme="minorHAnsi"/>
        </w:rPr>
        <w:t xml:space="preserve"> </w:t>
      </w:r>
      <w:r w:rsidRPr="0051317B">
        <w:rPr>
          <w:rFonts w:asciiTheme="minorHAnsi" w:hAnsiTheme="minorHAnsi"/>
        </w:rPr>
        <w:t xml:space="preserve">na regionalnom tržištu je porasla, </w:t>
      </w:r>
      <w:r>
        <w:rPr>
          <w:rFonts w:asciiTheme="minorHAnsi" w:hAnsiTheme="minorHAnsi"/>
        </w:rPr>
        <w:t xml:space="preserve">a </w:t>
      </w:r>
      <w:r w:rsidRPr="0051317B">
        <w:rPr>
          <w:rFonts w:asciiTheme="minorHAnsi" w:hAnsiTheme="minorHAnsi"/>
        </w:rPr>
        <w:t>slovensko tržište prednjači sa 14%-tnim povećanjem u odnosu na prvih devet mjeseci 2015. godine</w:t>
      </w:r>
      <w:r w:rsidR="00963630" w:rsidRPr="00963630">
        <w:rPr>
          <w:rFonts w:asciiTheme="minorHAnsi" w:hAnsiTheme="minorHAnsi"/>
        </w:rPr>
        <w:t xml:space="preserve">. </w:t>
      </w:r>
    </w:p>
    <w:p w14:paraId="6AD56684" w14:textId="77777777" w:rsidR="004F2FF1" w:rsidRDefault="004F2FF1" w:rsidP="00616E8E">
      <w:pPr>
        <w:spacing w:line="360" w:lineRule="auto"/>
        <w:jc w:val="both"/>
        <w:rPr>
          <w:rFonts w:asciiTheme="minorHAnsi" w:hAnsiTheme="minorHAnsi"/>
        </w:rPr>
      </w:pPr>
    </w:p>
    <w:p w14:paraId="17CAB68A" w14:textId="77777777" w:rsidR="0051317B" w:rsidRDefault="0051317B" w:rsidP="00616E8E">
      <w:pPr>
        <w:spacing w:line="360" w:lineRule="auto"/>
        <w:jc w:val="both"/>
        <w:rPr>
          <w:rFonts w:asciiTheme="minorHAnsi" w:hAnsiTheme="minorHAnsi"/>
        </w:rPr>
      </w:pPr>
      <w:r w:rsidRPr="004F2FF1">
        <w:rPr>
          <w:rFonts w:asciiTheme="minorHAnsi" w:hAnsiTheme="minorHAnsi"/>
        </w:rPr>
        <w:t xml:space="preserve">Na cjelokupan rezultat poslovanja utjecale su jednokratne stavke koje se odnose na isplatu otpremnina </w:t>
      </w:r>
      <w:r>
        <w:rPr>
          <w:rFonts w:asciiTheme="minorHAnsi" w:hAnsiTheme="minorHAnsi"/>
        </w:rPr>
        <w:t>vezanih za</w:t>
      </w:r>
      <w:r w:rsidRPr="004F2FF1">
        <w:rPr>
          <w:rFonts w:asciiTheme="minorHAnsi" w:hAnsiTheme="minorHAnsi"/>
        </w:rPr>
        <w:t xml:space="preserve"> novi poslovni model Trgovine na malo, u iznosu od </w:t>
      </w:r>
      <w:r>
        <w:rPr>
          <w:rFonts w:asciiTheme="minorHAnsi" w:hAnsiTheme="minorHAnsi"/>
        </w:rPr>
        <w:t>281</w:t>
      </w:r>
      <w:r w:rsidRPr="004F2FF1">
        <w:rPr>
          <w:rFonts w:asciiTheme="minorHAnsi" w:hAnsiTheme="minorHAnsi"/>
        </w:rPr>
        <w:t xml:space="preserve"> milijuna kuna </w:t>
      </w:r>
      <w:r w:rsidR="00357900">
        <w:rPr>
          <w:rFonts w:asciiTheme="minorHAnsi" w:hAnsiTheme="minorHAnsi"/>
        </w:rPr>
        <w:t>(</w:t>
      </w:r>
      <w:r w:rsidRPr="004F2FF1">
        <w:rPr>
          <w:rFonts w:asciiTheme="minorHAnsi" w:hAnsiTheme="minorHAnsi"/>
        </w:rPr>
        <w:t>na razini EBITDA</w:t>
      </w:r>
      <w:r w:rsidR="00357900">
        <w:rPr>
          <w:rFonts w:asciiTheme="minorHAnsi" w:hAnsiTheme="minorHAnsi"/>
        </w:rPr>
        <w:t>)</w:t>
      </w:r>
      <w:r w:rsidRPr="004F2FF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F</w:t>
      </w:r>
      <w:r w:rsidRPr="0051317B">
        <w:rPr>
          <w:rFonts w:asciiTheme="minorHAnsi" w:hAnsiTheme="minorHAnsi"/>
        </w:rPr>
        <w:t>inancijski položaj Društva ostaje stabilan, s neto dugom i omjerom duga i kapitala tijekom prvih devet mjeseci 2016. u iznosu od 3.096 milijuna kuna</w:t>
      </w:r>
      <w:r>
        <w:rPr>
          <w:rFonts w:asciiTheme="minorHAnsi" w:hAnsiTheme="minorHAnsi"/>
        </w:rPr>
        <w:t>,</w:t>
      </w:r>
      <w:r w:rsidRPr="0051317B">
        <w:rPr>
          <w:rFonts w:asciiTheme="minorHAnsi" w:hAnsiTheme="minorHAnsi"/>
        </w:rPr>
        <w:t xml:space="preserve"> odnosno 22,4%. Navedeno je ostvareno ušteda</w:t>
      </w:r>
      <w:r w:rsidR="00F61D54">
        <w:rPr>
          <w:rFonts w:asciiTheme="minorHAnsi" w:hAnsiTheme="minorHAnsi"/>
        </w:rPr>
        <w:t>ma</w:t>
      </w:r>
      <w:r w:rsidRPr="0051317B">
        <w:rPr>
          <w:rFonts w:asciiTheme="minorHAnsi" w:hAnsiTheme="minorHAnsi"/>
        </w:rPr>
        <w:t xml:space="preserve"> u svim segmentima</w:t>
      </w:r>
      <w:r w:rsidR="00F61D54">
        <w:rPr>
          <w:rFonts w:asciiTheme="minorHAnsi" w:hAnsiTheme="minorHAnsi"/>
        </w:rPr>
        <w:t xml:space="preserve"> i funkcijama</w:t>
      </w:r>
      <w:r w:rsidRPr="0051317B">
        <w:rPr>
          <w:rFonts w:asciiTheme="minorHAnsi" w:hAnsiTheme="minorHAnsi"/>
        </w:rPr>
        <w:t xml:space="preserve"> u iznosu od oko milijarde kuna, što će uspješno ublažiti nepovoljne vanjske utjecaj</w:t>
      </w:r>
      <w:r>
        <w:rPr>
          <w:rFonts w:asciiTheme="minorHAnsi" w:hAnsiTheme="minorHAnsi"/>
        </w:rPr>
        <w:t>e</w:t>
      </w:r>
      <w:r w:rsidRPr="0051317B">
        <w:rPr>
          <w:rFonts w:asciiTheme="minorHAnsi" w:hAnsiTheme="minorHAnsi"/>
        </w:rPr>
        <w:t xml:space="preserve"> </w:t>
      </w:r>
      <w:r w:rsidR="00357900">
        <w:rPr>
          <w:rFonts w:asciiTheme="minorHAnsi" w:hAnsiTheme="minorHAnsi"/>
        </w:rPr>
        <w:t>smanjenj</w:t>
      </w:r>
      <w:r w:rsidR="00ED57CF">
        <w:rPr>
          <w:rFonts w:asciiTheme="minorHAnsi" w:hAnsiTheme="minorHAnsi"/>
        </w:rPr>
        <w:t>a</w:t>
      </w:r>
      <w:r w:rsidR="00357900">
        <w:rPr>
          <w:rFonts w:asciiTheme="minorHAnsi" w:hAnsiTheme="minorHAnsi"/>
        </w:rPr>
        <w:t xml:space="preserve"> cijene nafte</w:t>
      </w:r>
      <w:r w:rsidR="00ED57CF">
        <w:rPr>
          <w:rFonts w:asciiTheme="minorHAnsi" w:hAnsiTheme="minorHAnsi"/>
        </w:rPr>
        <w:t>,</w:t>
      </w:r>
      <w:r w:rsidR="00357900">
        <w:rPr>
          <w:rFonts w:asciiTheme="minorHAnsi" w:hAnsiTheme="minorHAnsi"/>
        </w:rPr>
        <w:t xml:space="preserve"> kao i prosječnih rafinerijskih marži </w:t>
      </w:r>
      <w:r w:rsidRPr="0051317B">
        <w:rPr>
          <w:rFonts w:asciiTheme="minorHAnsi" w:hAnsiTheme="minorHAnsi"/>
        </w:rPr>
        <w:t>do kraja godine.</w:t>
      </w:r>
      <w:r>
        <w:rPr>
          <w:rFonts w:asciiTheme="minorHAnsi" w:hAnsiTheme="minorHAnsi"/>
        </w:rPr>
        <w:t xml:space="preserve"> </w:t>
      </w:r>
      <w:r w:rsidRPr="0051317B">
        <w:rPr>
          <w:rFonts w:asciiTheme="minorHAnsi" w:hAnsiTheme="minorHAnsi"/>
        </w:rPr>
        <w:t xml:space="preserve">Osim redovitih poslovnih projekata, INA je </w:t>
      </w:r>
      <w:r w:rsidR="008D6C85">
        <w:rPr>
          <w:rFonts w:asciiTheme="minorHAnsi" w:hAnsiTheme="minorHAnsi"/>
        </w:rPr>
        <w:t>otkupila dodatni vlasnički udjel</w:t>
      </w:r>
      <w:r w:rsidRPr="0051317B">
        <w:rPr>
          <w:rFonts w:asciiTheme="minorHAnsi" w:hAnsiTheme="minorHAnsi"/>
        </w:rPr>
        <w:t xml:space="preserve"> u Energopetrolu</w:t>
      </w:r>
      <w:r w:rsidR="00511BF0">
        <w:rPr>
          <w:rFonts w:asciiTheme="minorHAnsi" w:hAnsiTheme="minorHAnsi"/>
        </w:rPr>
        <w:t xml:space="preserve"> te sada ima</w:t>
      </w:r>
      <w:r w:rsidRPr="0051317B">
        <w:rPr>
          <w:rFonts w:asciiTheme="minorHAnsi" w:hAnsiTheme="minorHAnsi"/>
        </w:rPr>
        <w:t xml:space="preserve"> upravljačku kontrolu u kompaniji</w:t>
      </w:r>
      <w:r w:rsidR="00511BF0">
        <w:rPr>
          <w:rFonts w:asciiTheme="minorHAnsi" w:hAnsiTheme="minorHAnsi"/>
        </w:rPr>
        <w:t>,</w:t>
      </w:r>
      <w:r w:rsidRPr="0051317B">
        <w:rPr>
          <w:rFonts w:asciiTheme="minorHAnsi" w:hAnsiTheme="minorHAnsi"/>
        </w:rPr>
        <w:t xml:space="preserve"> čime se dodaje vrijednost maloprodajnom poslovanju.</w:t>
      </w:r>
    </w:p>
    <w:p w14:paraId="56C984DA" w14:textId="77777777" w:rsidR="004F2FF1" w:rsidRPr="0023451A" w:rsidRDefault="004F2FF1" w:rsidP="00616E8E">
      <w:pPr>
        <w:spacing w:line="360" w:lineRule="auto"/>
        <w:jc w:val="both"/>
        <w:rPr>
          <w:rFonts w:asciiTheme="minorHAnsi" w:hAnsiTheme="minorHAnsi"/>
          <w:highlight w:val="yellow"/>
        </w:rPr>
      </w:pPr>
    </w:p>
    <w:p w14:paraId="0BFA8C4B" w14:textId="77777777" w:rsidR="00511BF0" w:rsidRDefault="00511BF0" w:rsidP="00616E8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511BF0">
        <w:rPr>
          <w:rFonts w:asciiTheme="minorHAnsi" w:hAnsiTheme="minorHAnsi"/>
        </w:rPr>
        <w:t xml:space="preserve"> prvih devet mjeseci 2016. godine EBITDA </w:t>
      </w:r>
      <w:r w:rsidR="00357900">
        <w:rPr>
          <w:rFonts w:asciiTheme="minorHAnsi" w:hAnsiTheme="minorHAnsi"/>
        </w:rPr>
        <w:t xml:space="preserve">Segmenta djelatnosti Istraživanje i proizvodnja </w:t>
      </w:r>
      <w:r w:rsidRPr="00511BF0">
        <w:rPr>
          <w:rFonts w:asciiTheme="minorHAnsi" w:hAnsiTheme="minorHAnsi"/>
        </w:rPr>
        <w:t>bez jednokratnih stavaka</w:t>
      </w:r>
      <w:r>
        <w:rPr>
          <w:rFonts w:asciiTheme="minorHAnsi" w:hAnsiTheme="minorHAnsi"/>
        </w:rPr>
        <w:t xml:space="preserve"> dosegla je 1.602 milijuna kuna, </w:t>
      </w:r>
      <w:r w:rsidRPr="00511BF0">
        <w:rPr>
          <w:rFonts w:asciiTheme="minorHAnsi" w:hAnsiTheme="minorHAnsi"/>
        </w:rPr>
        <w:t xml:space="preserve">što je posljedica manje cijene Brenta i prirodnog plina. Cijena plina manja je zbog smanjenja cijene plina za kućanstva, kao i veće </w:t>
      </w:r>
      <w:r w:rsidR="00357900">
        <w:rPr>
          <w:rFonts w:asciiTheme="minorHAnsi" w:hAnsiTheme="minorHAnsi"/>
        </w:rPr>
        <w:t xml:space="preserve">tržišne </w:t>
      </w:r>
      <w:r w:rsidRPr="00511BF0">
        <w:rPr>
          <w:rFonts w:asciiTheme="minorHAnsi" w:hAnsiTheme="minorHAnsi"/>
        </w:rPr>
        <w:t>konkurencije. Kapitalna ulaganja segmenta u razdoblju od prvih devet mjeseci 2016. godine iznosila su 526 milijuna kuna. Kapitalna ulaganja u Hrvatskoj iznosila su 452 milijuna, dok su ulaganja u inozemstvu iznosila 75 milijuna kuna.</w:t>
      </w:r>
    </w:p>
    <w:p w14:paraId="25E4DEB5" w14:textId="77777777" w:rsidR="00616E8E" w:rsidRDefault="00616E8E" w:rsidP="00616E8E">
      <w:pPr>
        <w:spacing w:line="360" w:lineRule="auto"/>
        <w:jc w:val="both"/>
        <w:rPr>
          <w:rFonts w:asciiTheme="minorHAnsi" w:hAnsiTheme="minorHAnsi"/>
          <w:highlight w:val="yellow"/>
        </w:rPr>
      </w:pPr>
    </w:p>
    <w:p w14:paraId="584087D7" w14:textId="77777777" w:rsidR="00511BF0" w:rsidRDefault="00511BF0" w:rsidP="00616E8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511BF0">
        <w:rPr>
          <w:rFonts w:asciiTheme="minorHAnsi" w:hAnsiTheme="minorHAnsi"/>
        </w:rPr>
        <w:t xml:space="preserve"> prvih devet mjeseci 2016. CCS EBITDA </w:t>
      </w:r>
      <w:r w:rsidR="00D76FF1">
        <w:rPr>
          <w:rFonts w:asciiTheme="minorHAnsi" w:hAnsiTheme="minorHAnsi"/>
        </w:rPr>
        <w:t xml:space="preserve">segmenta Rafinerije i marketing (uključujući Trgovinu na malo) </w:t>
      </w:r>
      <w:r w:rsidRPr="00511BF0">
        <w:rPr>
          <w:rFonts w:asciiTheme="minorHAnsi" w:hAnsiTheme="minorHAnsi"/>
        </w:rPr>
        <w:t xml:space="preserve">bez jednokratnih </w:t>
      </w:r>
      <w:r w:rsidR="00D76FF1" w:rsidRPr="00511BF0">
        <w:rPr>
          <w:rFonts w:asciiTheme="minorHAnsi" w:hAnsiTheme="minorHAnsi"/>
        </w:rPr>
        <w:t>stav</w:t>
      </w:r>
      <w:r w:rsidR="00D76FF1">
        <w:rPr>
          <w:rFonts w:asciiTheme="minorHAnsi" w:hAnsiTheme="minorHAnsi"/>
        </w:rPr>
        <w:t>ki</w:t>
      </w:r>
      <w:r w:rsidR="00D76FF1" w:rsidRPr="00511BF0">
        <w:rPr>
          <w:rFonts w:asciiTheme="minorHAnsi" w:hAnsiTheme="minorHAnsi"/>
        </w:rPr>
        <w:t xml:space="preserve"> </w:t>
      </w:r>
      <w:r w:rsidRPr="00511BF0">
        <w:rPr>
          <w:rFonts w:asciiTheme="minorHAnsi" w:hAnsiTheme="minorHAnsi"/>
        </w:rPr>
        <w:t>iznosila je 184 milijuna kuna</w:t>
      </w:r>
      <w:r w:rsidR="00D76FF1">
        <w:rPr>
          <w:rFonts w:asciiTheme="minorHAnsi" w:hAnsiTheme="minorHAnsi"/>
        </w:rPr>
        <w:t>,</w:t>
      </w:r>
      <w:r w:rsidRPr="00511BF0">
        <w:rPr>
          <w:rFonts w:asciiTheme="minorHAnsi" w:hAnsiTheme="minorHAnsi"/>
        </w:rPr>
        <w:t xml:space="preserve"> dok je EBITDA iznosila (10) </w:t>
      </w:r>
      <w:r w:rsidRPr="00511BF0">
        <w:rPr>
          <w:rFonts w:asciiTheme="minorHAnsi" w:hAnsiTheme="minorHAnsi"/>
        </w:rPr>
        <w:lastRenderedPageBreak/>
        <w:t xml:space="preserve">milijuna kuna. Na rezultat je utjecalo vanjsko okruženje zajedno s internim uštedama na operativnim troškovima, </w:t>
      </w:r>
      <w:r>
        <w:rPr>
          <w:rFonts w:asciiTheme="minorHAnsi" w:hAnsiTheme="minorHAnsi"/>
        </w:rPr>
        <w:t>diversifikacija portfelja</w:t>
      </w:r>
      <w:r w:rsidRPr="00511BF0">
        <w:rPr>
          <w:rFonts w:asciiTheme="minorHAnsi" w:hAnsiTheme="minorHAnsi"/>
        </w:rPr>
        <w:t xml:space="preserve"> sirove nafte, </w:t>
      </w:r>
      <w:r>
        <w:rPr>
          <w:rFonts w:asciiTheme="minorHAnsi" w:hAnsiTheme="minorHAnsi"/>
        </w:rPr>
        <w:t xml:space="preserve">kao i </w:t>
      </w:r>
      <w:r w:rsidRPr="00511BF0">
        <w:rPr>
          <w:rFonts w:asciiTheme="minorHAnsi" w:hAnsiTheme="minorHAnsi"/>
        </w:rPr>
        <w:t>pozitivn</w:t>
      </w:r>
      <w:r>
        <w:rPr>
          <w:rFonts w:asciiTheme="minorHAnsi" w:hAnsiTheme="minorHAnsi"/>
        </w:rPr>
        <w:t>o</w:t>
      </w:r>
      <w:r w:rsidRPr="00511BF0">
        <w:rPr>
          <w:rFonts w:asciiTheme="minorHAnsi" w:hAnsiTheme="minorHAnsi"/>
        </w:rPr>
        <w:t xml:space="preserve"> poslovanje maloprodaje uključujući segment ne-goriva</w:t>
      </w:r>
      <w:r>
        <w:rPr>
          <w:rFonts w:asciiTheme="minorHAnsi" w:hAnsiTheme="minorHAnsi"/>
        </w:rPr>
        <w:t xml:space="preserve">,  </w:t>
      </w:r>
      <w:r w:rsidR="00357900">
        <w:rPr>
          <w:rFonts w:asciiTheme="minorHAnsi" w:hAnsiTheme="minorHAnsi"/>
        </w:rPr>
        <w:t xml:space="preserve">uz </w:t>
      </w:r>
      <w:r w:rsidRPr="00511BF0">
        <w:rPr>
          <w:rFonts w:asciiTheme="minorHAnsi" w:hAnsiTheme="minorHAnsi"/>
        </w:rPr>
        <w:t>smanjene jedin</w:t>
      </w:r>
      <w:r>
        <w:rPr>
          <w:rFonts w:asciiTheme="minorHAnsi" w:hAnsiTheme="minorHAnsi"/>
        </w:rPr>
        <w:t>i</w:t>
      </w:r>
      <w:r w:rsidRPr="00511BF0">
        <w:rPr>
          <w:rFonts w:asciiTheme="minorHAnsi" w:hAnsiTheme="minorHAnsi"/>
        </w:rPr>
        <w:t xml:space="preserve">čne prodajne marže. </w:t>
      </w:r>
      <w:r w:rsidR="00044AC0" w:rsidRPr="00044AC0">
        <w:rPr>
          <w:rFonts w:asciiTheme="minorHAnsi" w:hAnsiTheme="minorHAnsi"/>
        </w:rPr>
        <w:t xml:space="preserve">Kapitalna ulaganja segmenta Rafinerije i marketing iznosila su 335 milijuna kuna, prvenstveno </w:t>
      </w:r>
      <w:r w:rsidR="00044AC0">
        <w:rPr>
          <w:rFonts w:asciiTheme="minorHAnsi" w:hAnsiTheme="minorHAnsi"/>
        </w:rPr>
        <w:t>zbog projekata</w:t>
      </w:r>
      <w:r w:rsidR="00044AC0" w:rsidRPr="00044AC0">
        <w:rPr>
          <w:rFonts w:asciiTheme="minorHAnsi" w:hAnsiTheme="minorHAnsi"/>
        </w:rPr>
        <w:t xml:space="preserve"> održavanj</w:t>
      </w:r>
      <w:r w:rsidR="00044AC0">
        <w:rPr>
          <w:rFonts w:asciiTheme="minorHAnsi" w:hAnsiTheme="minorHAnsi"/>
        </w:rPr>
        <w:t>a</w:t>
      </w:r>
      <w:r w:rsidR="00044AC0" w:rsidRPr="00044AC0">
        <w:rPr>
          <w:rFonts w:asciiTheme="minorHAnsi" w:hAnsiTheme="minorHAnsi"/>
        </w:rPr>
        <w:t>, usklađivanj</w:t>
      </w:r>
      <w:r w:rsidR="00044AC0">
        <w:rPr>
          <w:rFonts w:asciiTheme="minorHAnsi" w:hAnsiTheme="minorHAnsi"/>
        </w:rPr>
        <w:t>a</w:t>
      </w:r>
      <w:r w:rsidR="00044AC0" w:rsidRPr="00044AC0">
        <w:rPr>
          <w:rFonts w:asciiTheme="minorHAnsi" w:hAnsiTheme="minorHAnsi"/>
        </w:rPr>
        <w:t xml:space="preserve"> i </w:t>
      </w:r>
      <w:r w:rsidR="00044AC0">
        <w:rPr>
          <w:rFonts w:asciiTheme="minorHAnsi" w:hAnsiTheme="minorHAnsi"/>
        </w:rPr>
        <w:t>ulaganja</w:t>
      </w:r>
      <w:r w:rsidR="00044AC0" w:rsidRPr="00044AC0">
        <w:rPr>
          <w:rFonts w:asciiTheme="minorHAnsi" w:hAnsiTheme="minorHAnsi"/>
        </w:rPr>
        <w:t xml:space="preserve"> provedenih do trećeg tromjesečja 2016. tijekom remonta Rafinerije nafte Rijeka, zajedno sa </w:t>
      </w:r>
      <w:r w:rsidR="00044AC0">
        <w:rPr>
          <w:rFonts w:asciiTheme="minorHAnsi" w:hAnsiTheme="minorHAnsi"/>
        </w:rPr>
        <w:t>nastavkom</w:t>
      </w:r>
      <w:r w:rsidR="00044AC0" w:rsidRPr="00044AC0">
        <w:rPr>
          <w:rFonts w:asciiTheme="minorHAnsi" w:hAnsiTheme="minorHAnsi"/>
        </w:rPr>
        <w:t xml:space="preserve"> ulaganja u logističke razradne projekte i kupnju opreme. Kapitalna ulaganja Trgovine na malo iznosila su 87 milijuna kuna, </w:t>
      </w:r>
      <w:r w:rsidR="00044AC0">
        <w:rPr>
          <w:rFonts w:asciiTheme="minorHAnsi" w:hAnsiTheme="minorHAnsi"/>
        </w:rPr>
        <w:t>što je</w:t>
      </w:r>
      <w:r w:rsidR="00044AC0" w:rsidRPr="00044AC0">
        <w:rPr>
          <w:rFonts w:asciiTheme="minorHAnsi" w:hAnsiTheme="minorHAnsi"/>
        </w:rPr>
        <w:t xml:space="preserve"> 22 milijuna kuna </w:t>
      </w:r>
      <w:r w:rsidR="00044AC0">
        <w:rPr>
          <w:rFonts w:asciiTheme="minorHAnsi" w:hAnsiTheme="minorHAnsi"/>
        </w:rPr>
        <w:t>više u odnosu na</w:t>
      </w:r>
      <w:r w:rsidR="00044AC0" w:rsidRPr="00044AC0">
        <w:rPr>
          <w:rFonts w:asciiTheme="minorHAnsi" w:hAnsiTheme="minorHAnsi"/>
        </w:rPr>
        <w:t xml:space="preserve"> ist</w:t>
      </w:r>
      <w:r w:rsidR="00044AC0">
        <w:rPr>
          <w:rFonts w:asciiTheme="minorHAnsi" w:hAnsiTheme="minorHAnsi"/>
        </w:rPr>
        <w:t>o</w:t>
      </w:r>
      <w:r w:rsidR="00044AC0" w:rsidRPr="00044AC0">
        <w:rPr>
          <w:rFonts w:asciiTheme="minorHAnsi" w:hAnsiTheme="minorHAnsi"/>
        </w:rPr>
        <w:t xml:space="preserve"> razdoblje 2015. godine.</w:t>
      </w:r>
    </w:p>
    <w:p w14:paraId="3EA824E3" w14:textId="77777777" w:rsidR="00F22178" w:rsidRPr="00C9084B" w:rsidRDefault="00F22178" w:rsidP="00F22178">
      <w:pPr>
        <w:spacing w:line="360" w:lineRule="auto"/>
        <w:jc w:val="both"/>
        <w:rPr>
          <w:rFonts w:asciiTheme="minorHAnsi" w:hAnsiTheme="minorHAnsi"/>
        </w:rPr>
      </w:pPr>
    </w:p>
    <w:p w14:paraId="539BF3E0" w14:textId="77777777" w:rsidR="00D76FF1" w:rsidRPr="00B710D2" w:rsidRDefault="00D76FF1" w:rsidP="00D76FF1">
      <w:pPr>
        <w:spacing w:line="360" w:lineRule="auto"/>
        <w:jc w:val="both"/>
        <w:rPr>
          <w:rFonts w:asciiTheme="minorHAnsi" w:hAnsiTheme="minorHAnsi"/>
        </w:rPr>
      </w:pPr>
      <w:r w:rsidRPr="00B710D2">
        <w:rPr>
          <w:rFonts w:asciiTheme="minorHAnsi" w:hAnsiTheme="minorHAnsi"/>
        </w:rPr>
        <w:t xml:space="preserve">Izjava predsjednika Uprave Ine gospodina Zoltána Áldotta: „U trećem tromjesečju 2016. INA je ostvarila snažan rezultat sa EBITDA bez jednokratnih stavki u iznosu od 845 milijuna kuna, što je povećanje od 16% u odnosu na isto razdoblje prošle godine, unatoč još uvijek izazovnom vanjskom okruženju. U prvih devet mjeseci 2016. neto dobit bez jednokratnih stavki iznosila je 457 milijuna kuna, što je na razini istog razdoblja prošle godine. Naša inicijativa vezana za uštede započela je u prvom tromjesečju 2016. te nam je osigurala stabilnu financijsku poziciju s omjerom duga i kapitala od 22% i omogućila kapitalna ulaganja od gotovo 1 milijarde kuna, na razini prošlogodišnjih. Domaća proizvodnje nafte i dalje raste, za 15% u odnosu na isto razdoblje prošle godine. Prodaja derivata je na prošlogodišnjoj razini, a na nekim regionalnim tržištima bilježi se i rast. Otkup dodatnog vlasničkog udjela u Energopetrolu dodao je vrijednost maloprodajnom poslovanju. </w:t>
      </w:r>
    </w:p>
    <w:p w14:paraId="20E7C94B" w14:textId="77777777" w:rsidR="006E2701" w:rsidRDefault="00D76FF1" w:rsidP="00D76FF1">
      <w:pPr>
        <w:spacing w:line="360" w:lineRule="auto"/>
        <w:jc w:val="both"/>
        <w:rPr>
          <w:rFonts w:asciiTheme="minorHAnsi" w:hAnsiTheme="minorHAnsi"/>
        </w:rPr>
      </w:pPr>
      <w:r w:rsidRPr="00B710D2">
        <w:rPr>
          <w:rFonts w:asciiTheme="minorHAnsi" w:hAnsiTheme="minorHAnsi"/>
        </w:rPr>
        <w:t>U slabom naftnom i plinskom okruženju sa skromnim rafinerijskim maržama oprezan pristup prema novim ulaganjima i operativnim troškovima ostaje imperativ. Iako se financijska pozicija znatno poboljšala u odnosu na prethodne godine, još uvijek zahtijeva pažnju menadžmenta. Ipak, nastavljamo s pripremama i ulaganjima koja su nužna za postrojenje za obradu teških ostataka u Rafineriji nafte Rijeka, najveće pojedinačno domaće ulaganje Ine ikad, kao i jedno od najvećih ikad u Hrvatskoj.</w:t>
      </w:r>
      <w:r>
        <w:rPr>
          <w:rFonts w:asciiTheme="minorHAnsi" w:hAnsiTheme="minorHAnsi"/>
        </w:rPr>
        <w:t>“</w:t>
      </w:r>
    </w:p>
    <w:p w14:paraId="772211D1" w14:textId="77777777" w:rsidR="00E11167" w:rsidRDefault="0081512A" w:rsidP="00E11167">
      <w:pPr>
        <w:spacing w:line="360" w:lineRule="auto"/>
        <w:jc w:val="center"/>
        <w:rPr>
          <w:rFonts w:asciiTheme="minorHAnsi" w:hAnsiTheme="minorHAnsi"/>
          <w:b/>
        </w:rPr>
      </w:pPr>
      <w:r w:rsidRPr="00C9084B">
        <w:rPr>
          <w:rFonts w:asciiTheme="minorHAnsi" w:hAnsiTheme="minorHAnsi"/>
          <w:b/>
        </w:rPr>
        <w:lastRenderedPageBreak/>
        <w:t>Pregled operativnih rezultata</w:t>
      </w:r>
    </w:p>
    <w:p w14:paraId="71127B61" w14:textId="77777777" w:rsidR="00D06F7C" w:rsidRPr="00C9084B" w:rsidRDefault="00D06F7C" w:rsidP="00E11167">
      <w:pPr>
        <w:spacing w:line="360" w:lineRule="auto"/>
        <w:jc w:val="center"/>
        <w:rPr>
          <w:rFonts w:asciiTheme="minorHAnsi" w:hAnsiTheme="minorHAnsi"/>
          <w:b/>
        </w:rPr>
      </w:pPr>
    </w:p>
    <w:p w14:paraId="6D142D33" w14:textId="77777777" w:rsidR="00E11167" w:rsidRPr="00C9084B" w:rsidRDefault="0081512A" w:rsidP="00F2217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EBITDA INA Grupe </w:t>
      </w:r>
      <w:r w:rsidR="00616E8E">
        <w:rPr>
          <w:rFonts w:asciiTheme="minorHAnsi" w:hAnsiTheme="minorHAnsi"/>
        </w:rPr>
        <w:t>iznosila</w:t>
      </w:r>
      <w:r w:rsidRPr="00C9084B">
        <w:rPr>
          <w:rFonts w:asciiTheme="minorHAnsi" w:hAnsiTheme="minorHAnsi"/>
        </w:rPr>
        <w:t xml:space="preserve"> je </w:t>
      </w:r>
      <w:r w:rsidR="006244AD">
        <w:rPr>
          <w:rFonts w:asciiTheme="minorHAnsi" w:hAnsiTheme="minorHAnsi"/>
        </w:rPr>
        <w:t>1.287</w:t>
      </w:r>
      <w:r w:rsidR="00F22178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milij</w:t>
      </w:r>
      <w:r w:rsidR="00034329" w:rsidRPr="00C9084B">
        <w:rPr>
          <w:rFonts w:asciiTheme="minorHAnsi" w:hAnsiTheme="minorHAnsi"/>
        </w:rPr>
        <w:t>una</w:t>
      </w:r>
      <w:r w:rsidRPr="00C9084B">
        <w:rPr>
          <w:rFonts w:asciiTheme="minorHAnsi" w:hAnsiTheme="minorHAnsi"/>
        </w:rPr>
        <w:t xml:space="preserve"> kuna</w:t>
      </w:r>
    </w:p>
    <w:p w14:paraId="3A16EC32" w14:textId="77777777" w:rsidR="00E11167" w:rsidRPr="00DA391C" w:rsidRDefault="0081512A" w:rsidP="00DA391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Operativn</w:t>
      </w:r>
      <w:r w:rsidR="00DA391C">
        <w:rPr>
          <w:rFonts w:asciiTheme="minorHAnsi" w:hAnsiTheme="minorHAnsi"/>
        </w:rPr>
        <w:t>i</w:t>
      </w:r>
      <w:r w:rsidRPr="00C9084B">
        <w:rPr>
          <w:rFonts w:asciiTheme="minorHAnsi" w:hAnsiTheme="minorHAnsi"/>
        </w:rPr>
        <w:t xml:space="preserve"> </w:t>
      </w:r>
      <w:r w:rsidR="00DA391C">
        <w:rPr>
          <w:rFonts w:asciiTheme="minorHAnsi" w:hAnsiTheme="minorHAnsi"/>
        </w:rPr>
        <w:t>rezultat</w:t>
      </w:r>
      <w:r w:rsidR="00F22178" w:rsidRPr="00C9084B">
        <w:rPr>
          <w:rFonts w:asciiTheme="minorHAnsi" w:hAnsiTheme="minorHAnsi"/>
        </w:rPr>
        <w:t xml:space="preserve"> bez jednokratnih stavki</w:t>
      </w:r>
      <w:r w:rsidRPr="00C9084B">
        <w:rPr>
          <w:rFonts w:asciiTheme="minorHAnsi" w:hAnsiTheme="minorHAnsi"/>
        </w:rPr>
        <w:t xml:space="preserve"> iznosi</w:t>
      </w:r>
      <w:r w:rsidR="00DA391C">
        <w:rPr>
          <w:rFonts w:asciiTheme="minorHAnsi" w:hAnsiTheme="minorHAnsi"/>
        </w:rPr>
        <w:t xml:space="preserve">o je </w:t>
      </w:r>
      <w:r w:rsidR="006244AD">
        <w:rPr>
          <w:rFonts w:asciiTheme="minorHAnsi" w:hAnsiTheme="minorHAnsi"/>
        </w:rPr>
        <w:t>512</w:t>
      </w:r>
      <w:r w:rsidR="00A77432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milijuna kuna</w:t>
      </w:r>
    </w:p>
    <w:p w14:paraId="1C701EF2" w14:textId="77777777" w:rsidR="00E11167" w:rsidRPr="00C9084B" w:rsidRDefault="008F2170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Kapitalna ulaganja iznosila su </w:t>
      </w:r>
      <w:r w:rsidR="0081512A" w:rsidRPr="00C9084B">
        <w:rPr>
          <w:rFonts w:asciiTheme="minorHAnsi" w:hAnsiTheme="minorHAnsi"/>
        </w:rPr>
        <w:t xml:space="preserve">ukupno </w:t>
      </w:r>
      <w:r w:rsidR="006244AD">
        <w:rPr>
          <w:rFonts w:asciiTheme="minorHAnsi" w:hAnsiTheme="minorHAnsi"/>
        </w:rPr>
        <w:t xml:space="preserve">968 </w:t>
      </w:r>
      <w:r w:rsidR="0081512A" w:rsidRPr="00C9084B">
        <w:rPr>
          <w:rFonts w:asciiTheme="minorHAnsi" w:hAnsiTheme="minorHAnsi"/>
        </w:rPr>
        <w:t>milijuna kuna</w:t>
      </w:r>
    </w:p>
    <w:p w14:paraId="145FE928" w14:textId="77777777" w:rsidR="00E77F60" w:rsidRPr="00DA391C" w:rsidRDefault="0081512A" w:rsidP="00DA391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Zabilježeno je povećanje proizvodnje sirove nafte od </w:t>
      </w:r>
      <w:r w:rsidR="001F71F2" w:rsidRPr="00C9084B">
        <w:rPr>
          <w:rFonts w:asciiTheme="minorHAnsi" w:hAnsiTheme="minorHAnsi"/>
        </w:rPr>
        <w:t>1</w:t>
      </w:r>
      <w:r w:rsidR="006244AD">
        <w:rPr>
          <w:rFonts w:asciiTheme="minorHAnsi" w:hAnsiTheme="minorHAnsi"/>
        </w:rPr>
        <w:t>1</w:t>
      </w:r>
      <w:r w:rsidRPr="00C9084B">
        <w:rPr>
          <w:rFonts w:asciiTheme="minorHAnsi" w:hAnsiTheme="minorHAnsi"/>
        </w:rPr>
        <w:t xml:space="preserve"> posto</w:t>
      </w:r>
    </w:p>
    <w:p w14:paraId="3E8062B2" w14:textId="77777777" w:rsidR="00DA391C" w:rsidRDefault="00DA391C" w:rsidP="00831CC7">
      <w:pPr>
        <w:spacing w:line="360" w:lineRule="auto"/>
        <w:rPr>
          <w:rFonts w:asciiTheme="minorHAnsi" w:hAnsiTheme="minorHAnsi"/>
        </w:rPr>
      </w:pPr>
    </w:p>
    <w:p w14:paraId="5E572539" w14:textId="77777777" w:rsidR="006244AD" w:rsidRDefault="006244AD" w:rsidP="00A2591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2CA493BC" wp14:editId="40C45635">
            <wp:extent cx="3005455" cy="2127885"/>
            <wp:effectExtent l="0" t="0" r="444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BDE63" w14:textId="77777777" w:rsidR="006244AD" w:rsidRDefault="006244AD" w:rsidP="00A2591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472C10F6" wp14:editId="009381D1">
            <wp:extent cx="3005455" cy="2127885"/>
            <wp:effectExtent l="0" t="0" r="444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F5E46" w14:textId="77777777" w:rsidR="00DA391C" w:rsidRDefault="00DA391C" w:rsidP="00A25916">
      <w:pPr>
        <w:spacing w:line="360" w:lineRule="auto"/>
        <w:jc w:val="center"/>
        <w:rPr>
          <w:rFonts w:asciiTheme="minorHAnsi" w:hAnsiTheme="minorHAnsi"/>
        </w:rPr>
      </w:pPr>
    </w:p>
    <w:p w14:paraId="656062E4" w14:textId="77777777" w:rsidR="00831CC7" w:rsidRDefault="00831CC7" w:rsidP="00A25916">
      <w:pPr>
        <w:spacing w:line="360" w:lineRule="auto"/>
        <w:jc w:val="center"/>
        <w:rPr>
          <w:rFonts w:asciiTheme="minorHAnsi" w:hAnsiTheme="minorHAnsi"/>
        </w:rPr>
      </w:pPr>
    </w:p>
    <w:p w14:paraId="3DBEBF43" w14:textId="77777777" w:rsidR="00D06F7C" w:rsidRDefault="00D06F7C" w:rsidP="00657587">
      <w:pPr>
        <w:spacing w:line="360" w:lineRule="auto"/>
        <w:jc w:val="both"/>
        <w:rPr>
          <w:rFonts w:asciiTheme="minorHAnsi" w:hAnsiTheme="minorHAnsi"/>
          <w:b/>
        </w:rPr>
      </w:pPr>
    </w:p>
    <w:p w14:paraId="59BC3F89" w14:textId="77777777" w:rsidR="00D06F7C" w:rsidRDefault="0081512A" w:rsidP="00AB4CBD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  <w:b/>
        </w:rPr>
        <w:lastRenderedPageBreak/>
        <w:t>Istraživanje i proizvodn</w:t>
      </w:r>
      <w:r w:rsidR="00E524BC" w:rsidRPr="00C9084B">
        <w:rPr>
          <w:rFonts w:asciiTheme="minorHAnsi" w:hAnsiTheme="minorHAnsi"/>
          <w:b/>
        </w:rPr>
        <w:t>j</w:t>
      </w:r>
      <w:r w:rsidRPr="00C9084B">
        <w:rPr>
          <w:rFonts w:asciiTheme="minorHAnsi" w:hAnsiTheme="minorHAnsi"/>
          <w:b/>
        </w:rPr>
        <w:t>a nafte i plina</w:t>
      </w:r>
      <w:r w:rsidR="00746587" w:rsidRPr="00C9084B">
        <w:rPr>
          <w:rFonts w:asciiTheme="minorHAnsi" w:hAnsiTheme="minorHAnsi"/>
          <w:b/>
        </w:rPr>
        <w:t xml:space="preserve"> –</w:t>
      </w:r>
      <w:r w:rsidR="00E11167" w:rsidRPr="00C9084B">
        <w:rPr>
          <w:rFonts w:asciiTheme="minorHAnsi" w:hAnsiTheme="minorHAnsi"/>
        </w:rPr>
        <w:t xml:space="preserve"> </w:t>
      </w:r>
      <w:r w:rsidR="00AB4CBD" w:rsidRPr="00AB4CBD">
        <w:rPr>
          <w:rFonts w:asciiTheme="minorHAnsi" w:hAnsiTheme="minorHAnsi"/>
        </w:rPr>
        <w:t xml:space="preserve">U prvih devet mjeseci 2016. EBITDA bez jednokratnih stavaka segmenta Istraživanje i proizvodnja </w:t>
      </w:r>
      <w:r w:rsidR="00AB4CBD">
        <w:rPr>
          <w:rFonts w:asciiTheme="minorHAnsi" w:hAnsiTheme="minorHAnsi"/>
        </w:rPr>
        <w:t>iznosila je 1.602 milijuna kuna</w:t>
      </w:r>
      <w:r w:rsidR="00AB4CBD" w:rsidRPr="00AB4CBD">
        <w:rPr>
          <w:rFonts w:asciiTheme="minorHAnsi" w:hAnsiTheme="minorHAnsi"/>
        </w:rPr>
        <w:t>. U usporedbi s istim razdobljem prošle godine, cijene Brenta su 24% niže i imale su negativan utjecaj na prihode od prodaje nafte u iznosu od (366) milijuna kuna. Niže realizirane cijene prirodnog plina, kao posljedica daljnjeg smanjenja reguliranih cijena plina iz travnja 2016. i nepovoljnog tržišnog okruženja</w:t>
      </w:r>
      <w:r w:rsidR="00217FD3">
        <w:rPr>
          <w:rFonts w:asciiTheme="minorHAnsi" w:hAnsiTheme="minorHAnsi"/>
        </w:rPr>
        <w:t>,</w:t>
      </w:r>
      <w:r w:rsidR="00AB4CBD" w:rsidRPr="00AB4CBD">
        <w:rPr>
          <w:rFonts w:asciiTheme="minorHAnsi" w:hAnsiTheme="minorHAnsi"/>
        </w:rPr>
        <w:t xml:space="preserve"> uzrokoval</w:t>
      </w:r>
      <w:r w:rsidR="00217FD3">
        <w:rPr>
          <w:rFonts w:asciiTheme="minorHAnsi" w:hAnsiTheme="minorHAnsi"/>
        </w:rPr>
        <w:t>e su</w:t>
      </w:r>
      <w:r w:rsidR="00AB4CBD" w:rsidRPr="00AB4CBD">
        <w:rPr>
          <w:rFonts w:asciiTheme="minorHAnsi" w:hAnsiTheme="minorHAnsi"/>
        </w:rPr>
        <w:t xml:space="preserve"> dodatnih (509) milijuna kuna negativnog učinka u odnosu na prethodnu godinu, od čega se (103) milijuna kuna odnosi na sma</w:t>
      </w:r>
      <w:r w:rsidR="00AB4CBD">
        <w:rPr>
          <w:rFonts w:asciiTheme="minorHAnsi" w:hAnsiTheme="minorHAnsi"/>
        </w:rPr>
        <w:t>njenje reguliranih cijena plina</w:t>
      </w:r>
      <w:r w:rsidR="00AB4CBD" w:rsidRPr="00383E3C">
        <w:rPr>
          <w:rFonts w:asciiTheme="minorHAnsi" w:hAnsiTheme="minorHAnsi"/>
        </w:rPr>
        <w:t>.</w:t>
      </w:r>
      <w:r w:rsidR="00AB4CBD">
        <w:rPr>
          <w:rFonts w:asciiTheme="minorHAnsi" w:hAnsiTheme="minorHAnsi"/>
        </w:rPr>
        <w:t xml:space="preserve"> </w:t>
      </w:r>
      <w:r w:rsidR="00F61D54">
        <w:rPr>
          <w:rFonts w:asciiTheme="minorHAnsi" w:hAnsiTheme="minorHAnsi"/>
        </w:rPr>
        <w:t>R</w:t>
      </w:r>
      <w:r w:rsidR="00217FD3" w:rsidRPr="00217FD3">
        <w:rPr>
          <w:rFonts w:asciiTheme="minorHAnsi" w:hAnsiTheme="minorHAnsi"/>
        </w:rPr>
        <w:t>emont plinske stanice Molve pridonio je padu proizvodnje na kopnu u trećem tromjesečju</w:t>
      </w:r>
      <w:r w:rsidR="00217FD3">
        <w:rPr>
          <w:rFonts w:asciiTheme="minorHAnsi" w:hAnsiTheme="minorHAnsi"/>
        </w:rPr>
        <w:t>,</w:t>
      </w:r>
      <w:r w:rsidR="00217FD3" w:rsidRPr="00217FD3">
        <w:rPr>
          <w:rFonts w:asciiTheme="minorHAnsi" w:hAnsiTheme="minorHAnsi"/>
        </w:rPr>
        <w:t xml:space="preserve"> iako je to ublaženo početkom proizvo</w:t>
      </w:r>
      <w:r w:rsidR="00217FD3">
        <w:rPr>
          <w:rFonts w:asciiTheme="minorHAnsi" w:hAnsiTheme="minorHAnsi"/>
        </w:rPr>
        <w:t>dnje na novim poljima u Međimurju</w:t>
      </w:r>
      <w:r w:rsidR="00AB4CBD" w:rsidRPr="00AB4CBD">
        <w:rPr>
          <w:rFonts w:asciiTheme="minorHAnsi" w:hAnsiTheme="minorHAnsi"/>
        </w:rPr>
        <w:t xml:space="preserve">. Pad je djelomično ublažen većom domaćom proizvodnjom nafte, optimizacijom bušotina i remontnim radovima, kao i nešto većom proizvodnjom u Egiptu. </w:t>
      </w:r>
      <w:r w:rsidR="00217FD3">
        <w:rPr>
          <w:rFonts w:asciiTheme="minorHAnsi" w:hAnsiTheme="minorHAnsi"/>
        </w:rPr>
        <w:t>N</w:t>
      </w:r>
      <w:r w:rsidR="00AB4CBD" w:rsidRPr="00AB4CBD">
        <w:rPr>
          <w:rFonts w:asciiTheme="minorHAnsi" w:hAnsiTheme="minorHAnsi"/>
        </w:rPr>
        <w:t>a operativnu dobit u iznosu od 901 milijun kuna negativno je utjecalo (66) milijuna kuna umanjen</w:t>
      </w:r>
      <w:r w:rsidR="00AB4CBD">
        <w:rPr>
          <w:rFonts w:asciiTheme="minorHAnsi" w:hAnsiTheme="minorHAnsi"/>
        </w:rPr>
        <w:t xml:space="preserve">ja egipatskih potraživanja. </w:t>
      </w:r>
    </w:p>
    <w:p w14:paraId="25DE4E93" w14:textId="77777777" w:rsidR="00D06F7C" w:rsidRPr="00C9084B" w:rsidRDefault="00D06F7C" w:rsidP="00657587">
      <w:pPr>
        <w:spacing w:line="360" w:lineRule="auto"/>
        <w:jc w:val="both"/>
        <w:rPr>
          <w:rFonts w:asciiTheme="minorHAnsi" w:hAnsiTheme="minorHAnsi"/>
        </w:rPr>
      </w:pPr>
    </w:p>
    <w:p w14:paraId="5C793524" w14:textId="77777777" w:rsidR="00E11167" w:rsidRPr="00C9084B" w:rsidRDefault="001F56EC" w:rsidP="001F56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Proizvodnja ugljikovodik</w:t>
      </w:r>
      <w:r w:rsidRPr="001F56EC">
        <w:rPr>
          <w:rFonts w:asciiTheme="minorHAnsi" w:hAnsiTheme="minorHAnsi"/>
        </w:rPr>
        <w:t xml:space="preserve">a smanjena je za </w:t>
      </w:r>
      <w:r w:rsidR="00217FD3">
        <w:rPr>
          <w:rFonts w:asciiTheme="minorHAnsi" w:hAnsiTheme="minorHAnsi"/>
        </w:rPr>
        <w:t>4</w:t>
      </w:r>
      <w:r w:rsidRPr="001F56EC">
        <w:rPr>
          <w:rFonts w:asciiTheme="minorHAnsi" w:hAnsiTheme="minorHAnsi"/>
        </w:rPr>
        <w:t>%, no pad je ublažen snažnim 1</w:t>
      </w:r>
      <w:r w:rsidR="00217FD3">
        <w:rPr>
          <w:rFonts w:asciiTheme="minorHAnsi" w:hAnsiTheme="minorHAnsi"/>
        </w:rPr>
        <w:t>5%</w:t>
      </w:r>
      <w:r w:rsidRPr="001F56EC">
        <w:rPr>
          <w:rFonts w:asciiTheme="minorHAnsi" w:hAnsiTheme="minorHAnsi"/>
        </w:rPr>
        <w:t xml:space="preserve">-tnim povećanjem domaće proizvodnje sirove nafte u odnosu na </w:t>
      </w:r>
      <w:r w:rsidR="00217FD3">
        <w:rPr>
          <w:rFonts w:asciiTheme="minorHAnsi" w:hAnsiTheme="minorHAnsi"/>
        </w:rPr>
        <w:t>prvih devet mjeseci</w:t>
      </w:r>
      <w:r w:rsidRPr="001F56EC">
        <w:rPr>
          <w:rFonts w:asciiTheme="minorHAnsi" w:hAnsiTheme="minorHAnsi"/>
        </w:rPr>
        <w:t xml:space="preserve"> 2015.</w:t>
      </w:r>
    </w:p>
    <w:p w14:paraId="30F89AD1" w14:textId="77777777" w:rsidR="00E11167" w:rsidRPr="00C9084B" w:rsidRDefault="00A77432" w:rsidP="00E1116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prvih </w:t>
      </w:r>
      <w:r w:rsidR="00217FD3">
        <w:rPr>
          <w:rFonts w:asciiTheme="minorHAnsi" w:hAnsiTheme="minorHAnsi"/>
        </w:rPr>
        <w:t>devet</w:t>
      </w:r>
      <w:r>
        <w:rPr>
          <w:rFonts w:asciiTheme="minorHAnsi" w:hAnsiTheme="minorHAnsi"/>
        </w:rPr>
        <w:t xml:space="preserve"> mjeseci 2016. </w:t>
      </w:r>
      <w:r w:rsidR="00E11167" w:rsidRPr="00C9084B">
        <w:rPr>
          <w:rFonts w:asciiTheme="minorHAnsi" w:hAnsiTheme="minorHAnsi"/>
        </w:rPr>
        <w:t xml:space="preserve">CAPEX </w:t>
      </w:r>
      <w:r>
        <w:rPr>
          <w:rFonts w:asciiTheme="minorHAnsi" w:hAnsiTheme="minorHAnsi"/>
        </w:rPr>
        <w:t xml:space="preserve">je iznosio </w:t>
      </w:r>
      <w:r w:rsidR="00217FD3">
        <w:rPr>
          <w:rFonts w:asciiTheme="minorHAnsi" w:hAnsiTheme="minorHAnsi"/>
        </w:rPr>
        <w:t>526</w:t>
      </w:r>
      <w:r w:rsidR="00E524BC" w:rsidRPr="00C9084B">
        <w:rPr>
          <w:rFonts w:asciiTheme="minorHAnsi" w:hAnsiTheme="minorHAnsi"/>
        </w:rPr>
        <w:t xml:space="preserve"> milijuna kuna</w:t>
      </w:r>
      <w:r w:rsidR="00E11167" w:rsidRPr="00C9084B">
        <w:rPr>
          <w:rFonts w:asciiTheme="minorHAnsi" w:hAnsiTheme="minorHAnsi"/>
        </w:rPr>
        <w:t>.</w:t>
      </w:r>
      <w:r w:rsidR="00E524BC" w:rsidRPr="00C9084B">
        <w:rPr>
          <w:rFonts w:asciiTheme="minorHAnsi" w:hAnsiTheme="minorHAnsi"/>
        </w:rPr>
        <w:t xml:space="preserve"> Kapitalna ulaganja u Hrvatskoj u iznosu od </w:t>
      </w:r>
      <w:r w:rsidR="00217FD3">
        <w:rPr>
          <w:rFonts w:asciiTheme="minorHAnsi" w:hAnsiTheme="minorHAnsi"/>
        </w:rPr>
        <w:t xml:space="preserve">452 </w:t>
      </w:r>
      <w:r w:rsidR="00E524BC" w:rsidRPr="00C9084B">
        <w:rPr>
          <w:rFonts w:asciiTheme="minorHAnsi" w:hAnsiTheme="minorHAnsi"/>
        </w:rPr>
        <w:t>milijuna kuna, a u inozemstv</w:t>
      </w:r>
      <w:r w:rsidR="004D0E71" w:rsidRPr="00C9084B">
        <w:rPr>
          <w:rFonts w:asciiTheme="minorHAnsi" w:hAnsiTheme="minorHAnsi"/>
        </w:rPr>
        <w:t>u</w:t>
      </w:r>
      <w:r w:rsidR="00E524BC" w:rsidRPr="00C9084B">
        <w:rPr>
          <w:rFonts w:asciiTheme="minorHAnsi" w:hAnsiTheme="minorHAnsi"/>
        </w:rPr>
        <w:t xml:space="preserve"> </w:t>
      </w:r>
      <w:r w:rsidR="00217FD3">
        <w:rPr>
          <w:rFonts w:asciiTheme="minorHAnsi" w:hAnsiTheme="minorHAnsi"/>
        </w:rPr>
        <w:t>75</w:t>
      </w:r>
      <w:r w:rsidR="004D0E71" w:rsidRPr="00C9084B">
        <w:rPr>
          <w:rFonts w:asciiTheme="minorHAnsi" w:hAnsiTheme="minorHAnsi"/>
        </w:rPr>
        <w:t xml:space="preserve"> </w:t>
      </w:r>
      <w:r w:rsidR="00E524BC" w:rsidRPr="00C9084B">
        <w:rPr>
          <w:rFonts w:asciiTheme="minorHAnsi" w:hAnsiTheme="minorHAnsi"/>
        </w:rPr>
        <w:t>milijun</w:t>
      </w:r>
      <w:r>
        <w:rPr>
          <w:rFonts w:asciiTheme="minorHAnsi" w:hAnsiTheme="minorHAnsi"/>
        </w:rPr>
        <w:t>a</w:t>
      </w:r>
      <w:r w:rsidR="00E524BC" w:rsidRPr="00C9084B">
        <w:rPr>
          <w:rFonts w:asciiTheme="minorHAnsi" w:hAnsiTheme="minorHAnsi"/>
        </w:rPr>
        <w:t xml:space="preserve"> kuna</w:t>
      </w:r>
    </w:p>
    <w:p w14:paraId="4C581D9D" w14:textId="77777777" w:rsidR="00E31723" w:rsidRDefault="00E31723" w:rsidP="00831CC7">
      <w:pPr>
        <w:spacing w:line="360" w:lineRule="auto"/>
        <w:jc w:val="center"/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35E7D73D" wp14:editId="1A390E5D">
            <wp:extent cx="3005455" cy="2127885"/>
            <wp:effectExtent l="0" t="0" r="444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4FA22" w14:textId="77777777" w:rsidR="00E31723" w:rsidRPr="00C9084B" w:rsidRDefault="00E31723" w:rsidP="00E11167">
      <w:pPr>
        <w:spacing w:line="360" w:lineRule="auto"/>
        <w:jc w:val="center"/>
        <w:rPr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9E8C481" wp14:editId="11C73D9E">
            <wp:extent cx="3005455" cy="2322830"/>
            <wp:effectExtent l="0" t="0" r="444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CCBFD" w14:textId="19C3BF79" w:rsidR="00E31723" w:rsidRDefault="00E524BC" w:rsidP="008E512B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  <w:b/>
        </w:rPr>
        <w:t>Rafinerije i marketing, uključujući Trgovinu na malo</w:t>
      </w:r>
      <w:r w:rsidR="00746587" w:rsidRPr="00C9084B">
        <w:rPr>
          <w:rFonts w:asciiTheme="minorHAnsi" w:hAnsiTheme="minorHAnsi"/>
          <w:b/>
        </w:rPr>
        <w:t xml:space="preserve"> –</w:t>
      </w:r>
      <w:r w:rsidR="00E11167" w:rsidRPr="00C9084B">
        <w:rPr>
          <w:rFonts w:asciiTheme="minorHAnsi" w:hAnsiTheme="minorHAnsi"/>
          <w:b/>
        </w:rPr>
        <w:t xml:space="preserve"> </w:t>
      </w:r>
      <w:r w:rsidR="00E31723" w:rsidRPr="00E31723">
        <w:rPr>
          <w:rFonts w:asciiTheme="minorHAnsi" w:hAnsiTheme="minorHAnsi"/>
        </w:rPr>
        <w:t>U prvih devet mjeseci 2016. godine CCS EBITDA bez jednokratnih stavaka segmenta iznosila je 184 milijuna kuna</w:t>
      </w:r>
      <w:r w:rsidR="00E31723">
        <w:rPr>
          <w:rFonts w:asciiTheme="minorHAnsi" w:hAnsiTheme="minorHAnsi"/>
        </w:rPr>
        <w:t>,</w:t>
      </w:r>
      <w:r w:rsidR="00E31723" w:rsidRPr="00E31723">
        <w:rPr>
          <w:rFonts w:asciiTheme="minorHAnsi" w:hAnsiTheme="minorHAnsi"/>
        </w:rPr>
        <w:t xml:space="preserve"> dok je EBITDA iznosila (10) milijuna, što je povećanje od 359 milijuna kuna u usporedbi sa istim razdobljem prethodne godine.</w:t>
      </w:r>
      <w:r w:rsidR="00383E3C">
        <w:rPr>
          <w:rFonts w:asciiTheme="minorHAnsi" w:hAnsiTheme="minorHAnsi"/>
        </w:rPr>
        <w:t xml:space="preserve"> </w:t>
      </w:r>
      <w:r w:rsidR="00E31723">
        <w:rPr>
          <w:rFonts w:asciiTheme="minorHAnsi" w:hAnsiTheme="minorHAnsi"/>
        </w:rPr>
        <w:t>R</w:t>
      </w:r>
      <w:r w:rsidR="00E31723" w:rsidRPr="00383E3C">
        <w:rPr>
          <w:rFonts w:asciiTheme="minorHAnsi" w:hAnsiTheme="minorHAnsi"/>
        </w:rPr>
        <w:t xml:space="preserve">ezultati poslovanja uglavnom su odraz </w:t>
      </w:r>
      <w:r w:rsidR="00E31723" w:rsidRPr="00E31723">
        <w:rPr>
          <w:rFonts w:asciiTheme="minorHAnsi" w:hAnsiTheme="minorHAnsi"/>
        </w:rPr>
        <w:t>manj</w:t>
      </w:r>
      <w:r w:rsidR="00E31723">
        <w:rPr>
          <w:rFonts w:asciiTheme="minorHAnsi" w:hAnsiTheme="minorHAnsi"/>
        </w:rPr>
        <w:t>e</w:t>
      </w:r>
      <w:r w:rsidR="00E31723" w:rsidRPr="00E31723">
        <w:rPr>
          <w:rFonts w:asciiTheme="minorHAnsi" w:hAnsiTheme="minorHAnsi"/>
        </w:rPr>
        <w:t xml:space="preserve"> cijen</w:t>
      </w:r>
      <w:r w:rsidR="00E31723">
        <w:rPr>
          <w:rFonts w:asciiTheme="minorHAnsi" w:hAnsiTheme="minorHAnsi"/>
        </w:rPr>
        <w:t>e</w:t>
      </w:r>
      <w:r w:rsidR="00E31723" w:rsidRPr="00E31723">
        <w:rPr>
          <w:rFonts w:asciiTheme="minorHAnsi" w:hAnsiTheme="minorHAnsi"/>
        </w:rPr>
        <w:t xml:space="preserve"> DTD Brenta i </w:t>
      </w:r>
      <w:r w:rsidR="00E31723">
        <w:rPr>
          <w:rFonts w:asciiTheme="minorHAnsi" w:hAnsiTheme="minorHAnsi"/>
        </w:rPr>
        <w:t>povećane</w:t>
      </w:r>
      <w:r w:rsidR="00E31723" w:rsidRPr="00E31723">
        <w:rPr>
          <w:rFonts w:asciiTheme="minorHAnsi" w:hAnsiTheme="minorHAnsi"/>
        </w:rPr>
        <w:t xml:space="preserve"> prodaj</w:t>
      </w:r>
      <w:r w:rsidR="00E31723">
        <w:rPr>
          <w:rFonts w:asciiTheme="minorHAnsi" w:hAnsiTheme="minorHAnsi"/>
        </w:rPr>
        <w:t>e</w:t>
      </w:r>
      <w:r w:rsidR="00E31723" w:rsidRPr="00E31723">
        <w:rPr>
          <w:rFonts w:asciiTheme="minorHAnsi" w:hAnsiTheme="minorHAnsi"/>
        </w:rPr>
        <w:t xml:space="preserve"> na ključnim tržištima</w:t>
      </w:r>
      <w:r w:rsidR="00C27CC5">
        <w:rPr>
          <w:rFonts w:asciiTheme="minorHAnsi" w:hAnsiTheme="minorHAnsi"/>
        </w:rPr>
        <w:t>, uz nešto nepovoljnije okruženje za rafinerijske marže</w:t>
      </w:r>
      <w:r w:rsidR="00E31723" w:rsidRPr="00E31723">
        <w:rPr>
          <w:rFonts w:asciiTheme="minorHAnsi" w:hAnsiTheme="minorHAnsi"/>
        </w:rPr>
        <w:t xml:space="preserve">. Trend je dodatno </w:t>
      </w:r>
      <w:r w:rsidR="00C27CC5">
        <w:rPr>
          <w:rFonts w:asciiTheme="minorHAnsi" w:hAnsiTheme="minorHAnsi"/>
        </w:rPr>
        <w:t>osnažen dugoročnim naporima vezanim</w:t>
      </w:r>
      <w:r w:rsidR="00D76FF1">
        <w:rPr>
          <w:rFonts w:asciiTheme="minorHAnsi" w:hAnsiTheme="minorHAnsi"/>
        </w:rPr>
        <w:t>a</w:t>
      </w:r>
      <w:r w:rsidR="00C27CC5">
        <w:rPr>
          <w:rFonts w:asciiTheme="minorHAnsi" w:hAnsiTheme="minorHAnsi"/>
        </w:rPr>
        <w:t xml:space="preserve"> za učinkovitost  uz </w:t>
      </w:r>
      <w:r w:rsidR="00E31723" w:rsidRPr="00383E3C">
        <w:rPr>
          <w:rFonts w:asciiTheme="minorHAnsi" w:hAnsiTheme="minorHAnsi"/>
        </w:rPr>
        <w:t>niž</w:t>
      </w:r>
      <w:r w:rsidR="00C27CC5">
        <w:rPr>
          <w:rFonts w:asciiTheme="minorHAnsi" w:hAnsiTheme="minorHAnsi"/>
        </w:rPr>
        <w:t>e</w:t>
      </w:r>
      <w:r w:rsidR="00E31723" w:rsidRPr="00383E3C">
        <w:rPr>
          <w:rFonts w:asciiTheme="minorHAnsi" w:hAnsiTheme="minorHAnsi"/>
        </w:rPr>
        <w:t xml:space="preserve"> </w:t>
      </w:r>
      <w:r w:rsidR="00E31723">
        <w:rPr>
          <w:rFonts w:asciiTheme="minorHAnsi" w:hAnsiTheme="minorHAnsi"/>
        </w:rPr>
        <w:t>fiksn</w:t>
      </w:r>
      <w:r w:rsidR="00C27CC5">
        <w:rPr>
          <w:rFonts w:asciiTheme="minorHAnsi" w:hAnsiTheme="minorHAnsi"/>
        </w:rPr>
        <w:t>e</w:t>
      </w:r>
      <w:r w:rsidR="00E31723">
        <w:rPr>
          <w:rFonts w:asciiTheme="minorHAnsi" w:hAnsiTheme="minorHAnsi"/>
        </w:rPr>
        <w:t xml:space="preserve"> </w:t>
      </w:r>
      <w:r w:rsidR="00E31723" w:rsidRPr="00383E3C">
        <w:rPr>
          <w:rFonts w:asciiTheme="minorHAnsi" w:hAnsiTheme="minorHAnsi"/>
        </w:rPr>
        <w:t>operativn</w:t>
      </w:r>
      <w:r w:rsidR="00C27CC5">
        <w:rPr>
          <w:rFonts w:asciiTheme="minorHAnsi" w:hAnsiTheme="minorHAnsi"/>
        </w:rPr>
        <w:t>e</w:t>
      </w:r>
      <w:r w:rsidR="00E31723" w:rsidRPr="00383E3C">
        <w:rPr>
          <w:rFonts w:asciiTheme="minorHAnsi" w:hAnsiTheme="minorHAnsi"/>
        </w:rPr>
        <w:t xml:space="preserve"> troškov</w:t>
      </w:r>
      <w:r w:rsidR="00C27CC5">
        <w:rPr>
          <w:rFonts w:asciiTheme="minorHAnsi" w:hAnsiTheme="minorHAnsi"/>
        </w:rPr>
        <w:t>e</w:t>
      </w:r>
      <w:r w:rsidR="00E31723" w:rsidRPr="00383E3C">
        <w:rPr>
          <w:rFonts w:asciiTheme="minorHAnsi" w:hAnsiTheme="minorHAnsi"/>
        </w:rPr>
        <w:t xml:space="preserve"> uslijed nižih troškova energije</w:t>
      </w:r>
      <w:r w:rsidR="00E31723" w:rsidRPr="00E31723">
        <w:rPr>
          <w:rFonts w:asciiTheme="minorHAnsi" w:hAnsiTheme="minorHAnsi"/>
        </w:rPr>
        <w:t xml:space="preserve">. Dodatno, na rezultat su negativno utjecale niže količine izvoza </w:t>
      </w:r>
      <w:r w:rsidR="00E31723">
        <w:rPr>
          <w:rFonts w:asciiTheme="minorHAnsi" w:hAnsiTheme="minorHAnsi"/>
        </w:rPr>
        <w:t>i</w:t>
      </w:r>
      <w:r w:rsidR="00E31723" w:rsidRPr="00E31723">
        <w:rPr>
          <w:rFonts w:asciiTheme="minorHAnsi" w:hAnsiTheme="minorHAnsi"/>
        </w:rPr>
        <w:t xml:space="preserve"> smanjen</w:t>
      </w:r>
      <w:r w:rsidR="00E31723">
        <w:rPr>
          <w:rFonts w:asciiTheme="minorHAnsi" w:hAnsiTheme="minorHAnsi"/>
        </w:rPr>
        <w:t>je</w:t>
      </w:r>
      <w:r w:rsidR="00E31723" w:rsidRPr="00E31723">
        <w:rPr>
          <w:rFonts w:asciiTheme="minorHAnsi" w:hAnsiTheme="minorHAnsi"/>
        </w:rPr>
        <w:t xml:space="preserve"> prodajni</w:t>
      </w:r>
      <w:r w:rsidR="00E31723">
        <w:rPr>
          <w:rFonts w:asciiTheme="minorHAnsi" w:hAnsiTheme="minorHAnsi"/>
        </w:rPr>
        <w:t>h</w:t>
      </w:r>
      <w:r w:rsidR="00E31723" w:rsidRPr="00E31723">
        <w:rPr>
          <w:rFonts w:asciiTheme="minorHAnsi" w:hAnsiTheme="minorHAnsi"/>
        </w:rPr>
        <w:t xml:space="preserve"> marž</w:t>
      </w:r>
      <w:r w:rsidR="00E31723">
        <w:rPr>
          <w:rFonts w:asciiTheme="minorHAnsi" w:hAnsiTheme="minorHAnsi"/>
        </w:rPr>
        <w:t>i</w:t>
      </w:r>
      <w:r w:rsidR="00E31723" w:rsidRPr="00E31723">
        <w:rPr>
          <w:rFonts w:asciiTheme="minorHAnsi" w:hAnsiTheme="minorHAnsi"/>
        </w:rPr>
        <w:t>.</w:t>
      </w:r>
      <w:r w:rsidR="00E67B86">
        <w:rPr>
          <w:rFonts w:asciiTheme="minorHAnsi" w:hAnsiTheme="minorHAnsi"/>
        </w:rPr>
        <w:t xml:space="preserve"> Dana </w:t>
      </w:r>
      <w:r w:rsidR="00E67B86" w:rsidRPr="00E67B86">
        <w:rPr>
          <w:rFonts w:asciiTheme="minorHAnsi" w:hAnsiTheme="minorHAnsi"/>
        </w:rPr>
        <w:t>1. srpnja 2016. Energopetrol je konsolidiran u segment Trgovina na malo INA Grupe</w:t>
      </w:r>
    </w:p>
    <w:p w14:paraId="5D1A5019" w14:textId="77777777" w:rsidR="00FA63E5" w:rsidRPr="00C9084B" w:rsidRDefault="00FA63E5" w:rsidP="008E512B">
      <w:pPr>
        <w:spacing w:line="360" w:lineRule="auto"/>
        <w:jc w:val="both"/>
        <w:rPr>
          <w:rFonts w:asciiTheme="minorHAnsi" w:hAnsiTheme="minorHAnsi"/>
        </w:rPr>
      </w:pPr>
    </w:p>
    <w:p w14:paraId="557FA8D9" w14:textId="77777777" w:rsidR="00E11167" w:rsidRPr="00C9084B" w:rsidRDefault="004D0E71" w:rsidP="00E111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Ukupni </w:t>
      </w:r>
      <w:r w:rsidR="00E11167" w:rsidRPr="00C9084B">
        <w:rPr>
          <w:rFonts w:asciiTheme="minorHAnsi" w:hAnsiTheme="minorHAnsi"/>
        </w:rPr>
        <w:t xml:space="preserve">CAPEX </w:t>
      </w:r>
      <w:r w:rsidRPr="00C9084B">
        <w:rPr>
          <w:rFonts w:asciiTheme="minorHAnsi" w:hAnsiTheme="minorHAnsi"/>
        </w:rPr>
        <w:t>iznosio je</w:t>
      </w:r>
      <w:r w:rsidR="00E524BC" w:rsidRPr="00C9084B">
        <w:rPr>
          <w:rFonts w:asciiTheme="minorHAnsi" w:hAnsiTheme="minorHAnsi"/>
        </w:rPr>
        <w:t xml:space="preserve"> </w:t>
      </w:r>
      <w:r w:rsidR="00BE436F">
        <w:rPr>
          <w:rFonts w:asciiTheme="minorHAnsi" w:hAnsiTheme="minorHAnsi"/>
        </w:rPr>
        <w:t>422</w:t>
      </w:r>
      <w:r w:rsidRPr="00C9084B">
        <w:rPr>
          <w:rFonts w:asciiTheme="minorHAnsi" w:hAnsiTheme="minorHAnsi"/>
        </w:rPr>
        <w:t xml:space="preserve"> </w:t>
      </w:r>
      <w:r w:rsidR="00E524BC" w:rsidRPr="00C9084B">
        <w:rPr>
          <w:rFonts w:asciiTheme="minorHAnsi" w:hAnsiTheme="minorHAnsi"/>
        </w:rPr>
        <w:t xml:space="preserve">milijuna kuna; </w:t>
      </w:r>
      <w:r w:rsidR="00BE436F">
        <w:rPr>
          <w:rFonts w:asciiTheme="minorHAnsi" w:hAnsiTheme="minorHAnsi"/>
        </w:rPr>
        <w:t>335</w:t>
      </w:r>
      <w:r w:rsidR="00E524BC" w:rsidRPr="00C9084B">
        <w:rPr>
          <w:rFonts w:asciiTheme="minorHAnsi" w:hAnsiTheme="minorHAnsi"/>
        </w:rPr>
        <w:t xml:space="preserve"> milijun</w:t>
      </w:r>
      <w:r w:rsidR="00DA391C">
        <w:rPr>
          <w:rFonts w:asciiTheme="minorHAnsi" w:hAnsiTheme="minorHAnsi"/>
        </w:rPr>
        <w:t>a</w:t>
      </w:r>
      <w:r w:rsidR="00E524BC" w:rsidRPr="00C9084B">
        <w:rPr>
          <w:rFonts w:asciiTheme="minorHAnsi" w:hAnsiTheme="minorHAnsi"/>
        </w:rPr>
        <w:t xml:space="preserve"> kuna u segmentu Rafinerije i marketing te </w:t>
      </w:r>
      <w:r w:rsidR="00BE436F">
        <w:rPr>
          <w:rFonts w:asciiTheme="minorHAnsi" w:hAnsiTheme="minorHAnsi"/>
        </w:rPr>
        <w:t>87</w:t>
      </w:r>
      <w:r w:rsidR="00E524BC" w:rsidRPr="00C9084B">
        <w:rPr>
          <w:rFonts w:asciiTheme="minorHAnsi" w:hAnsiTheme="minorHAnsi"/>
        </w:rPr>
        <w:t xml:space="preserve"> milijun</w:t>
      </w:r>
      <w:r w:rsidR="00DA391C">
        <w:rPr>
          <w:rFonts w:asciiTheme="minorHAnsi" w:hAnsiTheme="minorHAnsi"/>
        </w:rPr>
        <w:t>a</w:t>
      </w:r>
      <w:r w:rsidR="00E524BC" w:rsidRPr="00C9084B">
        <w:rPr>
          <w:rFonts w:asciiTheme="minorHAnsi" w:hAnsiTheme="minorHAnsi"/>
        </w:rPr>
        <w:t xml:space="preserve"> kuna u Trgovini na malo</w:t>
      </w:r>
      <w:r w:rsidR="00E11167" w:rsidRPr="00C9084B">
        <w:rPr>
          <w:rFonts w:asciiTheme="minorHAnsi" w:hAnsiTheme="minorHAnsi"/>
        </w:rPr>
        <w:t>.</w:t>
      </w:r>
    </w:p>
    <w:p w14:paraId="1D7D6E8A" w14:textId="77777777" w:rsidR="00E11167" w:rsidRPr="00C9084B" w:rsidRDefault="00852ADB" w:rsidP="00E524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U </w:t>
      </w:r>
      <w:r w:rsidR="00DA391C">
        <w:rPr>
          <w:rFonts w:asciiTheme="minorHAnsi" w:hAnsiTheme="minorHAnsi"/>
        </w:rPr>
        <w:t>prv</w:t>
      </w:r>
      <w:r w:rsidR="00A77432">
        <w:rPr>
          <w:rFonts w:asciiTheme="minorHAnsi" w:hAnsiTheme="minorHAnsi"/>
        </w:rPr>
        <w:t xml:space="preserve">ih </w:t>
      </w:r>
      <w:r w:rsidR="00BE436F">
        <w:rPr>
          <w:rFonts w:asciiTheme="minorHAnsi" w:hAnsiTheme="minorHAnsi"/>
        </w:rPr>
        <w:t>devet</w:t>
      </w:r>
      <w:r w:rsidR="00DA391C">
        <w:rPr>
          <w:rFonts w:asciiTheme="minorHAnsi" w:hAnsiTheme="minorHAnsi"/>
        </w:rPr>
        <w:t xml:space="preserve"> mjesec</w:t>
      </w:r>
      <w:r w:rsidR="00A77432">
        <w:rPr>
          <w:rFonts w:asciiTheme="minorHAnsi" w:hAnsiTheme="minorHAnsi"/>
        </w:rPr>
        <w:t>i</w:t>
      </w:r>
      <w:r w:rsidR="00DA391C">
        <w:rPr>
          <w:rFonts w:asciiTheme="minorHAnsi" w:hAnsiTheme="minorHAnsi"/>
        </w:rPr>
        <w:t xml:space="preserve"> 2016.</w:t>
      </w:r>
      <w:r w:rsidRPr="00C9084B">
        <w:rPr>
          <w:rFonts w:asciiTheme="minorHAnsi" w:hAnsiTheme="minorHAnsi"/>
        </w:rPr>
        <w:t xml:space="preserve"> p</w:t>
      </w:r>
      <w:r w:rsidR="00E524BC" w:rsidRPr="00C9084B">
        <w:rPr>
          <w:rFonts w:asciiTheme="minorHAnsi" w:hAnsiTheme="minorHAnsi"/>
        </w:rPr>
        <w:t>rihodi segmenta</w:t>
      </w:r>
      <w:r w:rsidR="00E524BC" w:rsidRPr="00C9084B">
        <w:t xml:space="preserve"> </w:t>
      </w:r>
      <w:r w:rsidR="00E524BC" w:rsidRPr="00C9084B">
        <w:rPr>
          <w:rFonts w:asciiTheme="minorHAnsi" w:hAnsiTheme="minorHAnsi"/>
        </w:rPr>
        <w:t>Rafinerije i marketing, uključujući Trgovinu na malo</w:t>
      </w:r>
      <w:r w:rsidR="00040ABD" w:rsidRPr="00C9084B">
        <w:rPr>
          <w:rFonts w:asciiTheme="minorHAnsi" w:hAnsiTheme="minorHAnsi"/>
        </w:rPr>
        <w:t xml:space="preserve">, iznosili su </w:t>
      </w:r>
      <w:r w:rsidR="00BE436F">
        <w:rPr>
          <w:rFonts w:asciiTheme="minorHAnsi" w:hAnsiTheme="minorHAnsi"/>
        </w:rPr>
        <w:t>9</w:t>
      </w:r>
      <w:r w:rsidR="00A77432">
        <w:rPr>
          <w:rFonts w:asciiTheme="minorHAnsi" w:hAnsiTheme="minorHAnsi"/>
        </w:rPr>
        <w:t>,</w:t>
      </w:r>
      <w:r w:rsidR="00BE436F">
        <w:rPr>
          <w:rFonts w:asciiTheme="minorHAnsi" w:hAnsiTheme="minorHAnsi"/>
        </w:rPr>
        <w:t>124</w:t>
      </w:r>
      <w:r w:rsidR="00040ABD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 xml:space="preserve">milijuna </w:t>
      </w:r>
      <w:r w:rsidR="00040ABD" w:rsidRPr="00C9084B">
        <w:rPr>
          <w:rFonts w:asciiTheme="minorHAnsi" w:hAnsiTheme="minorHAnsi"/>
        </w:rPr>
        <w:t>kuna</w:t>
      </w:r>
      <w:r w:rsidR="00E11167" w:rsidRPr="00C9084B">
        <w:rPr>
          <w:rFonts w:asciiTheme="minorHAnsi" w:hAnsiTheme="minorHAnsi"/>
        </w:rPr>
        <w:t>.</w:t>
      </w:r>
    </w:p>
    <w:p w14:paraId="70067893" w14:textId="77777777" w:rsidR="00242ED9" w:rsidRPr="00A534BF" w:rsidRDefault="00040ABD" w:rsidP="00A534B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>Na dan 3</w:t>
      </w:r>
      <w:r w:rsidR="00A77432">
        <w:rPr>
          <w:rFonts w:asciiTheme="minorHAnsi" w:hAnsiTheme="minorHAnsi"/>
        </w:rPr>
        <w:t>0</w:t>
      </w:r>
      <w:r w:rsidRPr="00C9084B">
        <w:rPr>
          <w:rFonts w:asciiTheme="minorHAnsi" w:hAnsiTheme="minorHAnsi"/>
        </w:rPr>
        <w:t>.</w:t>
      </w:r>
      <w:r w:rsidR="00A77432">
        <w:rPr>
          <w:rFonts w:asciiTheme="minorHAnsi" w:hAnsiTheme="minorHAnsi"/>
        </w:rPr>
        <w:t xml:space="preserve"> </w:t>
      </w:r>
      <w:r w:rsidR="00BE436F">
        <w:rPr>
          <w:rFonts w:asciiTheme="minorHAnsi" w:hAnsiTheme="minorHAnsi"/>
        </w:rPr>
        <w:t>rujna</w:t>
      </w:r>
      <w:r w:rsidR="00DA391C">
        <w:rPr>
          <w:rFonts w:asciiTheme="minorHAnsi" w:hAnsiTheme="minorHAnsi"/>
        </w:rPr>
        <w:t xml:space="preserve"> 2016</w:t>
      </w:r>
      <w:r w:rsidRPr="00C9084B">
        <w:rPr>
          <w:rFonts w:asciiTheme="minorHAnsi" w:hAnsiTheme="minorHAnsi"/>
        </w:rPr>
        <w:t xml:space="preserve">. INA Grupa upravljala je mrežom od </w:t>
      </w:r>
      <w:r w:rsidR="00BE436F">
        <w:rPr>
          <w:rFonts w:asciiTheme="minorHAnsi" w:hAnsiTheme="minorHAnsi"/>
        </w:rPr>
        <w:t>495</w:t>
      </w:r>
      <w:r w:rsidRPr="00C9084B">
        <w:rPr>
          <w:rFonts w:asciiTheme="minorHAnsi" w:hAnsiTheme="minorHAnsi"/>
        </w:rPr>
        <w:t xml:space="preserve"> </w:t>
      </w:r>
      <w:r w:rsidR="00423095">
        <w:rPr>
          <w:rFonts w:asciiTheme="minorHAnsi" w:hAnsiTheme="minorHAnsi"/>
        </w:rPr>
        <w:t>prodajnih mjesta</w:t>
      </w:r>
      <w:r w:rsidR="00746587" w:rsidRPr="00C9084B">
        <w:rPr>
          <w:rFonts w:asciiTheme="minorHAnsi" w:hAnsiTheme="minorHAnsi"/>
        </w:rPr>
        <w:t xml:space="preserve"> (3</w:t>
      </w:r>
      <w:r w:rsidR="00852ADB" w:rsidRPr="00C9084B">
        <w:rPr>
          <w:rFonts w:asciiTheme="minorHAnsi" w:hAnsiTheme="minorHAnsi"/>
        </w:rPr>
        <w:t>8</w:t>
      </w:r>
      <w:r w:rsidR="00DA391C">
        <w:rPr>
          <w:rFonts w:asciiTheme="minorHAnsi" w:hAnsiTheme="minorHAnsi"/>
        </w:rPr>
        <w:t>7</w:t>
      </w:r>
      <w:r w:rsidR="00746587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u Hrvatskoj</w:t>
      </w:r>
      <w:r w:rsidR="00746587" w:rsidRPr="00C9084B">
        <w:rPr>
          <w:rFonts w:asciiTheme="minorHAnsi" w:hAnsiTheme="minorHAnsi"/>
        </w:rPr>
        <w:t xml:space="preserve">, </w:t>
      </w:r>
      <w:r w:rsidR="00BE436F">
        <w:rPr>
          <w:rFonts w:asciiTheme="minorHAnsi" w:hAnsiTheme="minorHAnsi"/>
        </w:rPr>
        <w:t>101</w:t>
      </w:r>
      <w:r w:rsidRPr="00C9084B">
        <w:rPr>
          <w:rFonts w:asciiTheme="minorHAnsi" w:hAnsiTheme="minorHAnsi"/>
        </w:rPr>
        <w:t xml:space="preserve"> u Bosni i Hercegovini</w:t>
      </w:r>
      <w:r w:rsidR="00BE436F">
        <w:rPr>
          <w:rFonts w:asciiTheme="minorHAnsi" w:hAnsiTheme="minorHAnsi"/>
        </w:rPr>
        <w:t xml:space="preserve"> – 45 u Holdini i 56 u Energopetrolu</w:t>
      </w:r>
      <w:r w:rsidR="00746587" w:rsidRPr="00C9084B">
        <w:rPr>
          <w:rFonts w:asciiTheme="minorHAnsi" w:hAnsiTheme="minorHAnsi"/>
        </w:rPr>
        <w:t xml:space="preserve">, </w:t>
      </w:r>
      <w:r w:rsidRPr="00C9084B">
        <w:rPr>
          <w:rFonts w:asciiTheme="minorHAnsi" w:hAnsiTheme="minorHAnsi"/>
        </w:rPr>
        <w:t xml:space="preserve">šest u </w:t>
      </w:r>
      <w:r w:rsidRPr="00C9084B">
        <w:rPr>
          <w:rFonts w:asciiTheme="minorHAnsi" w:hAnsiTheme="minorHAnsi"/>
        </w:rPr>
        <w:lastRenderedPageBreak/>
        <w:t>Sloveniji i jedn</w:t>
      </w:r>
      <w:r w:rsidR="00423095">
        <w:rPr>
          <w:rFonts w:asciiTheme="minorHAnsi" w:hAnsiTheme="minorHAnsi"/>
        </w:rPr>
        <w:t>im</w:t>
      </w:r>
      <w:r w:rsidRPr="00C9084B">
        <w:rPr>
          <w:rFonts w:asciiTheme="minorHAnsi" w:hAnsiTheme="minorHAnsi"/>
        </w:rPr>
        <w:t xml:space="preserve"> u Crnoj Gori)</w:t>
      </w:r>
      <w:r w:rsidR="00746587" w:rsidRPr="00C9084B">
        <w:rPr>
          <w:rFonts w:asciiTheme="minorHAnsi" w:hAnsiTheme="minorHAnsi"/>
        </w:rPr>
        <w:t xml:space="preserve">, </w:t>
      </w:r>
      <w:r w:rsidRPr="00C9084B">
        <w:rPr>
          <w:rFonts w:asciiTheme="minorHAnsi" w:hAnsiTheme="minorHAnsi"/>
        </w:rPr>
        <w:t xml:space="preserve">od čega </w:t>
      </w:r>
      <w:r w:rsidR="00F22178" w:rsidRPr="00C9084B">
        <w:rPr>
          <w:rFonts w:asciiTheme="minorHAnsi" w:hAnsiTheme="minorHAnsi"/>
        </w:rPr>
        <w:t>je</w:t>
      </w:r>
      <w:r w:rsidRPr="00C9084B">
        <w:rPr>
          <w:rFonts w:asciiTheme="minorHAnsi" w:hAnsiTheme="minorHAnsi"/>
        </w:rPr>
        <w:t xml:space="preserve"> </w:t>
      </w:r>
      <w:r w:rsidR="00DA391C">
        <w:rPr>
          <w:rFonts w:asciiTheme="minorHAnsi" w:hAnsiTheme="minorHAnsi"/>
        </w:rPr>
        <w:t>60</w:t>
      </w:r>
      <w:r w:rsidRPr="00C9084B">
        <w:rPr>
          <w:rFonts w:asciiTheme="minorHAnsi" w:hAnsiTheme="minorHAnsi"/>
        </w:rPr>
        <w:t xml:space="preserve"> </w:t>
      </w:r>
      <w:r w:rsidR="00423095">
        <w:rPr>
          <w:rFonts w:asciiTheme="minorHAnsi" w:hAnsiTheme="minorHAnsi"/>
        </w:rPr>
        <w:t>prodajnih mjesta</w:t>
      </w:r>
      <w:r w:rsidRPr="00C9084B">
        <w:rPr>
          <w:rFonts w:asciiTheme="minorHAnsi" w:hAnsiTheme="minorHAnsi"/>
        </w:rPr>
        <w:t xml:space="preserve"> u Hrvatskoj uključen</w:t>
      </w:r>
      <w:r w:rsidR="00F22178" w:rsidRPr="00C9084B">
        <w:rPr>
          <w:rFonts w:asciiTheme="minorHAnsi" w:hAnsiTheme="minorHAnsi"/>
        </w:rPr>
        <w:t>o</w:t>
      </w:r>
      <w:r w:rsidRPr="00C9084B">
        <w:rPr>
          <w:rFonts w:asciiTheme="minorHAnsi" w:hAnsiTheme="minorHAnsi"/>
        </w:rPr>
        <w:t xml:space="preserve"> </w:t>
      </w:r>
      <w:r w:rsidR="00FD3977" w:rsidRPr="00C9084B">
        <w:rPr>
          <w:rFonts w:asciiTheme="minorHAnsi" w:hAnsiTheme="minorHAnsi"/>
        </w:rPr>
        <w:t>u model Poduzetnik</w:t>
      </w:r>
      <w:r w:rsidRPr="00C9084B">
        <w:rPr>
          <w:rFonts w:asciiTheme="minorHAnsi" w:hAnsiTheme="minorHAnsi"/>
        </w:rPr>
        <w:t xml:space="preserve">. </w:t>
      </w:r>
    </w:p>
    <w:p w14:paraId="434C9471" w14:textId="77777777" w:rsidR="00A534BF" w:rsidRDefault="00A534BF" w:rsidP="00A25916">
      <w:pPr>
        <w:spacing w:line="360" w:lineRule="auto"/>
        <w:jc w:val="center"/>
        <w:rPr>
          <w:rFonts w:asciiTheme="minorHAnsi" w:hAnsiTheme="minorHAnsi"/>
        </w:rPr>
      </w:pPr>
    </w:p>
    <w:p w14:paraId="6BE78266" w14:textId="77777777" w:rsidR="00BE436F" w:rsidRDefault="00BE436F" w:rsidP="00A4218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23938515" wp14:editId="6D653052">
            <wp:extent cx="3005455" cy="223774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26A9B" w14:textId="77777777" w:rsidR="00BE436F" w:rsidRDefault="00BE436F" w:rsidP="00A4218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5DFBB4BF" wp14:editId="1C51E013">
            <wp:extent cx="3005455" cy="2322830"/>
            <wp:effectExtent l="0" t="0" r="444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09759" w14:textId="77777777" w:rsidR="00A42180" w:rsidRDefault="00A42180" w:rsidP="00A25916">
      <w:pPr>
        <w:spacing w:line="360" w:lineRule="auto"/>
        <w:jc w:val="center"/>
        <w:rPr>
          <w:noProof/>
          <w:lang w:eastAsia="hr-HR"/>
        </w:rPr>
      </w:pPr>
    </w:p>
    <w:p w14:paraId="59FAFF68" w14:textId="77777777" w:rsidR="00BE436F" w:rsidRDefault="00BE436F" w:rsidP="00A25916">
      <w:pPr>
        <w:spacing w:line="360" w:lineRule="auto"/>
        <w:jc w:val="center"/>
        <w:rPr>
          <w:noProof/>
          <w:lang w:eastAsia="hr-HR"/>
        </w:rPr>
      </w:pPr>
    </w:p>
    <w:p w14:paraId="0D251CF7" w14:textId="77777777" w:rsidR="00BE436F" w:rsidRDefault="00BE436F" w:rsidP="00A25916">
      <w:pPr>
        <w:spacing w:line="360" w:lineRule="auto"/>
        <w:jc w:val="center"/>
        <w:rPr>
          <w:noProof/>
          <w:lang w:eastAsia="hr-HR"/>
        </w:rPr>
      </w:pPr>
    </w:p>
    <w:p w14:paraId="63D4DD96" w14:textId="77777777" w:rsidR="00BE436F" w:rsidRDefault="00BE436F" w:rsidP="00A25916">
      <w:pPr>
        <w:spacing w:line="360" w:lineRule="auto"/>
        <w:jc w:val="center"/>
        <w:rPr>
          <w:noProof/>
          <w:lang w:eastAsia="hr-HR"/>
        </w:rPr>
      </w:pPr>
    </w:p>
    <w:p w14:paraId="7845A39F" w14:textId="77777777" w:rsidR="00BE436F" w:rsidRPr="00C9084B" w:rsidRDefault="00BE436F" w:rsidP="00A25916">
      <w:pPr>
        <w:spacing w:line="360" w:lineRule="auto"/>
        <w:jc w:val="center"/>
        <w:rPr>
          <w:rFonts w:asciiTheme="minorHAnsi" w:hAnsiTheme="minorHAnsi"/>
        </w:rPr>
      </w:pPr>
    </w:p>
    <w:p w14:paraId="22A30CB1" w14:textId="77777777" w:rsidR="00D06F7C" w:rsidRDefault="00D06F7C" w:rsidP="00E11167">
      <w:pPr>
        <w:spacing w:line="360" w:lineRule="auto"/>
        <w:jc w:val="both"/>
        <w:rPr>
          <w:rFonts w:asciiTheme="minorHAnsi" w:hAnsiTheme="minorHAnsi"/>
          <w:b/>
        </w:rPr>
      </w:pPr>
    </w:p>
    <w:p w14:paraId="5092C709" w14:textId="77777777" w:rsidR="00A534BF" w:rsidRDefault="00F22178" w:rsidP="00A42180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  <w:b/>
        </w:rPr>
        <w:lastRenderedPageBreak/>
        <w:t>N</w:t>
      </w:r>
      <w:r w:rsidR="00422B24" w:rsidRPr="00C9084B">
        <w:rPr>
          <w:rFonts w:asciiTheme="minorHAnsi" w:hAnsiTheme="minorHAnsi"/>
          <w:b/>
        </w:rPr>
        <w:t xml:space="preserve">eto dug </w:t>
      </w:r>
      <w:r w:rsidRPr="00C9084B">
        <w:rPr>
          <w:rFonts w:asciiTheme="minorHAnsi" w:hAnsiTheme="minorHAnsi"/>
        </w:rPr>
        <w:t xml:space="preserve">kompanije </w:t>
      </w:r>
      <w:r w:rsidR="00A534BF">
        <w:rPr>
          <w:rFonts w:asciiTheme="minorHAnsi" w:hAnsiTheme="minorHAnsi"/>
        </w:rPr>
        <w:t xml:space="preserve">je </w:t>
      </w:r>
      <w:r w:rsidR="00BE436F">
        <w:rPr>
          <w:rFonts w:asciiTheme="minorHAnsi" w:hAnsiTheme="minorHAnsi"/>
        </w:rPr>
        <w:t xml:space="preserve">blago veći </w:t>
      </w:r>
      <w:r w:rsidR="00A534BF">
        <w:rPr>
          <w:rFonts w:asciiTheme="minorHAnsi" w:hAnsiTheme="minorHAnsi"/>
        </w:rPr>
        <w:t>nego u prv</w:t>
      </w:r>
      <w:r w:rsidR="00BE436F">
        <w:rPr>
          <w:rFonts w:asciiTheme="minorHAnsi" w:hAnsiTheme="minorHAnsi"/>
        </w:rPr>
        <w:t>ih</w:t>
      </w:r>
      <w:r w:rsidR="00A534BF">
        <w:rPr>
          <w:rFonts w:asciiTheme="minorHAnsi" w:hAnsiTheme="minorHAnsi"/>
        </w:rPr>
        <w:t xml:space="preserve"> </w:t>
      </w:r>
      <w:r w:rsidR="00BE436F">
        <w:rPr>
          <w:rFonts w:asciiTheme="minorHAnsi" w:hAnsiTheme="minorHAnsi"/>
        </w:rPr>
        <w:t xml:space="preserve"> devet mjeseci</w:t>
      </w:r>
      <w:r w:rsidR="00A534BF">
        <w:rPr>
          <w:rFonts w:asciiTheme="minorHAnsi" w:hAnsiTheme="minorHAnsi"/>
        </w:rPr>
        <w:t xml:space="preserve"> 2015. i iznosi vrlo sigurnih 3.</w:t>
      </w:r>
      <w:r w:rsidR="00BE436F">
        <w:rPr>
          <w:rFonts w:asciiTheme="minorHAnsi" w:hAnsiTheme="minorHAnsi"/>
        </w:rPr>
        <w:t>096</w:t>
      </w:r>
      <w:r w:rsidRPr="00C9084B">
        <w:rPr>
          <w:rFonts w:asciiTheme="minorHAnsi" w:hAnsiTheme="minorHAnsi"/>
        </w:rPr>
        <w:t xml:space="preserve"> milijuna kuna</w:t>
      </w:r>
      <w:r w:rsidR="00422B24" w:rsidRPr="00C9084B">
        <w:rPr>
          <w:rFonts w:asciiTheme="minorHAnsi" w:hAnsiTheme="minorHAnsi"/>
        </w:rPr>
        <w:t xml:space="preserve">, </w:t>
      </w:r>
      <w:r w:rsidR="00A534BF">
        <w:rPr>
          <w:rFonts w:asciiTheme="minorHAnsi" w:hAnsiTheme="minorHAnsi"/>
        </w:rPr>
        <w:t>dok je</w:t>
      </w:r>
      <w:r w:rsidR="00040ABD" w:rsidRPr="00C9084B">
        <w:rPr>
          <w:rFonts w:asciiTheme="minorHAnsi" w:hAnsiTheme="minorHAnsi"/>
        </w:rPr>
        <w:t xml:space="preserve"> </w:t>
      </w:r>
      <w:r w:rsidR="00422B24" w:rsidRPr="00C9084B">
        <w:rPr>
          <w:rFonts w:asciiTheme="minorHAnsi" w:hAnsiTheme="minorHAnsi"/>
          <w:b/>
        </w:rPr>
        <w:t>o</w:t>
      </w:r>
      <w:r w:rsidR="00040ABD" w:rsidRPr="00C9084B">
        <w:rPr>
          <w:rFonts w:asciiTheme="minorHAnsi" w:hAnsiTheme="minorHAnsi"/>
          <w:b/>
        </w:rPr>
        <w:t>mjer duga i kapitala</w:t>
      </w:r>
      <w:r w:rsidR="00E11167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2</w:t>
      </w:r>
      <w:r w:rsidR="00BE436F">
        <w:rPr>
          <w:rFonts w:asciiTheme="minorHAnsi" w:hAnsiTheme="minorHAnsi"/>
        </w:rPr>
        <w:t>2</w:t>
      </w:r>
      <w:r w:rsidRPr="00C9084B">
        <w:rPr>
          <w:rFonts w:asciiTheme="minorHAnsi" w:hAnsiTheme="minorHAnsi"/>
        </w:rPr>
        <w:t>,</w:t>
      </w:r>
      <w:r w:rsidR="00BE436F">
        <w:rPr>
          <w:rFonts w:asciiTheme="minorHAnsi" w:hAnsiTheme="minorHAnsi"/>
        </w:rPr>
        <w:t>4</w:t>
      </w:r>
      <w:r w:rsidRPr="00C9084B">
        <w:rPr>
          <w:rFonts w:asciiTheme="minorHAnsi" w:hAnsiTheme="minorHAnsi"/>
        </w:rPr>
        <w:t xml:space="preserve">. </w:t>
      </w:r>
      <w:bookmarkEnd w:id="1"/>
    </w:p>
    <w:p w14:paraId="29EA72DF" w14:textId="77777777" w:rsidR="00A42180" w:rsidRDefault="00A42180" w:rsidP="00E11167">
      <w:pPr>
        <w:spacing w:line="360" w:lineRule="auto"/>
        <w:jc w:val="center"/>
        <w:rPr>
          <w:rFonts w:asciiTheme="minorHAnsi" w:hAnsiTheme="minorHAnsi"/>
        </w:rPr>
      </w:pPr>
    </w:p>
    <w:p w14:paraId="22459D3F" w14:textId="77777777" w:rsidR="00BE436F" w:rsidRDefault="00BE436F" w:rsidP="00A4218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0C0E06D5" wp14:editId="1128C943">
            <wp:extent cx="3005455" cy="2316480"/>
            <wp:effectExtent l="0" t="0" r="444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E3142" w14:textId="77777777" w:rsidR="00BE436F" w:rsidRDefault="00BE436F" w:rsidP="00BE436F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64BDC570" wp14:editId="5F4C3912">
            <wp:extent cx="3005455" cy="2316480"/>
            <wp:effectExtent l="0" t="0" r="444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36F" w:rsidSect="004712BC">
      <w:headerReference w:type="default" r:id="rId20"/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9540" w14:textId="77777777" w:rsidR="00C72C1B" w:rsidRDefault="00C72C1B" w:rsidP="00E11167">
      <w:r>
        <w:separator/>
      </w:r>
    </w:p>
  </w:endnote>
  <w:endnote w:type="continuationSeparator" w:id="0">
    <w:p w14:paraId="4B54B27F" w14:textId="77777777" w:rsidR="00C72C1B" w:rsidRDefault="00C72C1B" w:rsidP="00E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0622A" w:rsidRPr="00CD53EE" w14:paraId="371323FD" w14:textId="77777777" w:rsidTr="002D2A8F">
      <w:trPr>
        <w:cantSplit/>
        <w:trHeight w:val="517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0622A" w:rsidRPr="00CD53EE" w14:paraId="3AEC813F" w14:textId="77777777" w:rsidTr="002D2A8F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0E1DFB0" w14:textId="77777777" w:rsidR="00B0622A" w:rsidRPr="00E22D6A" w:rsidRDefault="00B0622A" w:rsidP="00B0622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44F482B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0905C4E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D320F80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4898262" w14:textId="77777777" w:rsidR="00B0622A" w:rsidRPr="00126238" w:rsidRDefault="00B0622A" w:rsidP="00B0622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A5BBE33" w14:textId="77777777" w:rsidR="00B0622A" w:rsidRPr="00CD53EE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C9C60C6" w14:textId="77777777" w:rsidR="00B0622A" w:rsidRPr="00E938AF" w:rsidRDefault="00B0622A" w:rsidP="00B0622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397941" w14:textId="77777777" w:rsidR="00B0622A" w:rsidRPr="00E938AF" w:rsidRDefault="00B0622A" w:rsidP="00B0622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5ED669E" w14:textId="77777777" w:rsidR="00B0622A" w:rsidRPr="00E938AF" w:rsidRDefault="00B0622A" w:rsidP="00B0622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F86711E" w14:textId="77777777" w:rsidR="00B0622A" w:rsidRPr="00126238" w:rsidRDefault="00B0622A" w:rsidP="00B0622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3AE952A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B9D6378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1FFDCC0F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68A30A4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E78F192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0D860C1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804A979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5E66D3D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3F96E50" w14:textId="77777777" w:rsidR="00B0622A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309D2E5" w14:textId="77777777" w:rsidR="00B0622A" w:rsidRPr="00721675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0622A" w:rsidRPr="00CD53EE" w14:paraId="603F3458" w14:textId="77777777" w:rsidTr="002D2A8F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271080" w14:textId="77777777" w:rsidR="00B0622A" w:rsidRPr="00CD53EE" w:rsidRDefault="00B0622A" w:rsidP="00B0622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B0C455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768D5CF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7BDF335F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CC2C729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75F4F48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E713966" w14:textId="77777777" w:rsidR="00B0622A" w:rsidRPr="00AC0994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8B3D965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6A7BB47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BC8667D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42109F21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B5870A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590A3A23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6530B2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D0A10A7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2DB766" w14:textId="77777777" w:rsidR="00B0622A" w:rsidRPr="00126238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1B101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7502AE3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8A10CC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0B333C8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5D6590D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B22EF97" w14:textId="77777777" w:rsidR="00B0622A" w:rsidRPr="00AC0994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64E193E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D2B51DE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51F06C2B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0F728225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F774B9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E45A849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55D282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479A4D6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B576E4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9ED7CF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5C9BE8C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79FC9FD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814DF00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3BBF903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D4CC539" w14:textId="77777777" w:rsidR="00B0622A" w:rsidRPr="00AC0994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537137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CF1BA15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07C7DEA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2F73C05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1C666A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35C197C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F4A9293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AE5D3CA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DFAC3AD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8318EC7" w14:textId="77777777"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0622A" w:rsidRPr="00CD53EE" w14:paraId="77C85158" w14:textId="77777777" w:rsidTr="002D2A8F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3C7FBD1" w14:textId="77777777" w:rsidR="00B0622A" w:rsidRPr="00A17F18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A1477B0" w14:textId="77777777" w:rsidR="00B0622A" w:rsidRPr="00A17F18" w:rsidRDefault="00B0622A" w:rsidP="00B0622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E407107" w14:textId="77777777" w:rsidR="00B0622A" w:rsidRPr="009E4E6F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93D0E6E" w14:textId="77777777" w:rsidR="00B0622A" w:rsidRPr="00CD53EE" w:rsidRDefault="00B0622A" w:rsidP="0010125D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10125D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65F7996" w14:textId="77777777"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AE5A5B6" w14:textId="77777777" w:rsidR="00B0622A" w:rsidRPr="00CD53EE" w:rsidRDefault="00B0622A" w:rsidP="00B0622A">
          <w:pPr>
            <w:pStyle w:val="Footer"/>
            <w:rPr>
              <w:sz w:val="11"/>
              <w:szCs w:val="11"/>
            </w:rPr>
          </w:pPr>
        </w:p>
      </w:tc>
    </w:tr>
    <w:tr w:rsidR="00B0622A" w:rsidRPr="00CD53EE" w14:paraId="00F9CE78" w14:textId="77777777" w:rsidTr="002D2A8F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5877D3" w14:textId="77777777" w:rsidR="00B0622A" w:rsidRPr="00CD53EE" w:rsidRDefault="00B0622A" w:rsidP="00B0622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A728BF7" w14:textId="77777777" w:rsidR="00B0622A" w:rsidRDefault="00B0622A" w:rsidP="00B0622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0622A" w:rsidRPr="00374688" w14:paraId="1D7BB622" w14:textId="77777777" w:rsidTr="002D2A8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67704950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B96B73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95BF3CB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7A4847F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65613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65613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0622A" w:rsidRPr="00374688" w14:paraId="4420934F" w14:textId="77777777" w:rsidTr="002D2A8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2E070075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A954A1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0622A" w:rsidRPr="00374688" w14:paraId="38350C04" w14:textId="77777777" w:rsidTr="002D2A8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C009FA" w14:textId="77777777" w:rsidR="00B0622A" w:rsidRPr="00374688" w:rsidRDefault="00B0622A" w:rsidP="00B0622A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24B9236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65613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65613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61ACC98" w14:textId="77777777" w:rsidR="00E11167" w:rsidRPr="005B4643" w:rsidRDefault="00E11167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E65613">
      <w:rPr>
        <w:rFonts w:ascii="Arial" w:hAnsi="Arial" w:cs="Arial"/>
        <w:noProof/>
        <w:sz w:val="20"/>
      </w:rPr>
      <w:t>2</w:t>
    </w:r>
    <w:r w:rsidRPr="005B4643">
      <w:rPr>
        <w:rFonts w:ascii="Arial" w:hAnsi="Arial" w:cs="Arial"/>
        <w:noProof/>
        <w:sz w:val="20"/>
      </w:rPr>
      <w:fldChar w:fldCharType="end"/>
    </w:r>
  </w:p>
  <w:p w14:paraId="2D27C693" w14:textId="77777777" w:rsidR="00E11167" w:rsidRDefault="00E11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FD1B" w14:textId="77777777" w:rsidR="00C72C1B" w:rsidRDefault="00C72C1B" w:rsidP="00E11167">
      <w:r>
        <w:separator/>
      </w:r>
    </w:p>
  </w:footnote>
  <w:footnote w:type="continuationSeparator" w:id="0">
    <w:p w14:paraId="433147B8" w14:textId="77777777" w:rsidR="00C72C1B" w:rsidRDefault="00C72C1B" w:rsidP="00E11167">
      <w:r>
        <w:continuationSeparator/>
      </w:r>
    </w:p>
  </w:footnote>
  <w:footnote w:id="1">
    <w:p w14:paraId="6BF7AC1D" w14:textId="77777777" w:rsidR="00EF54B0" w:rsidRPr="00EF54B0" w:rsidRDefault="00EF54B0" w:rsidP="00EF54B0">
      <w:pPr>
        <w:pStyle w:val="FootnoteText"/>
      </w:pPr>
      <w:r w:rsidRPr="00EF54B0">
        <w:rPr>
          <w:rStyle w:val="FootnoteReference"/>
        </w:rPr>
        <w:footnoteRef/>
      </w:r>
      <w:r w:rsidRPr="00EF54B0">
        <w:t xml:space="preserve"> </w:t>
      </w:r>
      <w:r w:rsidRPr="00EF54B0">
        <w:rPr>
          <w:rFonts w:asciiTheme="minorHAnsi" w:hAnsiTheme="minorHAnsi"/>
          <w:sz w:val="16"/>
          <w:szCs w:val="16"/>
        </w:rPr>
        <w:t xml:space="preserve">CCS </w:t>
      </w:r>
      <w:r w:rsidRPr="00616E8E">
        <w:rPr>
          <w:rFonts w:asciiTheme="minorHAnsi" w:hAnsiTheme="minorHAnsi"/>
          <w:i/>
          <w:sz w:val="16"/>
          <w:szCs w:val="16"/>
        </w:rPr>
        <w:t>(current cost of supplies)</w:t>
      </w:r>
      <w:r w:rsidRPr="00EF54B0">
        <w:rPr>
          <w:rFonts w:asciiTheme="minorHAnsi" w:hAnsiTheme="minorHAnsi"/>
          <w:sz w:val="16"/>
          <w:szCs w:val="16"/>
        </w:rPr>
        <w:t xml:space="preserve"> je rezultat prilagođen za promjene u cijeni ulaznih sirovina na način da se ti troškovi obračunavaju po jedinstvenoj cijeni na kraju izvještajnog razdoblja (bez obzira na promjene cijene tijekom razdoblja).</w:t>
      </w:r>
    </w:p>
  </w:footnote>
  <w:footnote w:id="2">
    <w:p w14:paraId="1792C096" w14:textId="77777777" w:rsidR="00EF54B0" w:rsidRDefault="00EF54B0" w:rsidP="00EF54B0">
      <w:pPr>
        <w:pStyle w:val="FootnoteText"/>
      </w:pPr>
      <w:r w:rsidRPr="00EF54B0">
        <w:rPr>
          <w:rStyle w:val="FootnoteReference"/>
        </w:rPr>
        <w:footnoteRef/>
      </w:r>
      <w:r w:rsidRPr="00EF54B0">
        <w:t xml:space="preserve"> </w:t>
      </w:r>
      <w:r w:rsidRPr="00EF54B0">
        <w:rPr>
          <w:rFonts w:asciiTheme="minorHAnsi" w:hAnsiTheme="minorHAnsi"/>
          <w:sz w:val="16"/>
          <w:szCs w:val="16"/>
        </w:rPr>
        <w:t>EBITDA = EBIT + amortizacija + vrijednosno usklađenje + rezerviranja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EA4D" w14:textId="77777777" w:rsidR="00E11167" w:rsidRDefault="00E11167">
    <w:pPr>
      <w:pStyle w:val="Header"/>
    </w:pPr>
    <w:r>
      <w:rPr>
        <w:noProof/>
        <w:lang w:eastAsia="hr-HR"/>
      </w:rPr>
      <w:drawing>
        <wp:inline distT="0" distB="0" distL="0" distR="0" wp14:anchorId="13EA312A" wp14:editId="1A6CC212">
          <wp:extent cx="1213485" cy="451485"/>
          <wp:effectExtent l="0" t="0" r="5715" b="5715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6891A" w14:textId="77777777" w:rsidR="00E11167" w:rsidRDefault="00E11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98C4" w14:textId="77777777" w:rsidR="002620FE" w:rsidRDefault="00860C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95DEDA7" wp14:editId="0372F397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57"/>
    <w:multiLevelType w:val="hybridMultilevel"/>
    <w:tmpl w:val="EFECC7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6D7"/>
    <w:multiLevelType w:val="hybridMultilevel"/>
    <w:tmpl w:val="27FC5C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6952"/>
    <w:multiLevelType w:val="hybridMultilevel"/>
    <w:tmpl w:val="65E47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A"/>
    <w:rsid w:val="000051E2"/>
    <w:rsid w:val="0001225A"/>
    <w:rsid w:val="000145A6"/>
    <w:rsid w:val="00015C4D"/>
    <w:rsid w:val="000172B6"/>
    <w:rsid w:val="00022EA9"/>
    <w:rsid w:val="00027746"/>
    <w:rsid w:val="00034329"/>
    <w:rsid w:val="00040ABD"/>
    <w:rsid w:val="00044AC0"/>
    <w:rsid w:val="00044D71"/>
    <w:rsid w:val="000524F4"/>
    <w:rsid w:val="00055D52"/>
    <w:rsid w:val="00065CB3"/>
    <w:rsid w:val="0008261A"/>
    <w:rsid w:val="000977E3"/>
    <w:rsid w:val="000A0BFF"/>
    <w:rsid w:val="000B085A"/>
    <w:rsid w:val="000B327E"/>
    <w:rsid w:val="000C2CE6"/>
    <w:rsid w:val="000D4C52"/>
    <w:rsid w:val="000D5FAE"/>
    <w:rsid w:val="000D66DF"/>
    <w:rsid w:val="000E358E"/>
    <w:rsid w:val="000E49A0"/>
    <w:rsid w:val="000F07A3"/>
    <w:rsid w:val="000F19F7"/>
    <w:rsid w:val="00100EF1"/>
    <w:rsid w:val="0010125D"/>
    <w:rsid w:val="0012477B"/>
    <w:rsid w:val="00132BFA"/>
    <w:rsid w:val="00134C2B"/>
    <w:rsid w:val="00147672"/>
    <w:rsid w:val="00155780"/>
    <w:rsid w:val="001637B1"/>
    <w:rsid w:val="0017036C"/>
    <w:rsid w:val="00173473"/>
    <w:rsid w:val="0018483C"/>
    <w:rsid w:val="001864ED"/>
    <w:rsid w:val="00191574"/>
    <w:rsid w:val="001A236B"/>
    <w:rsid w:val="001A25FD"/>
    <w:rsid w:val="001A34F1"/>
    <w:rsid w:val="001A3A4C"/>
    <w:rsid w:val="001A64CD"/>
    <w:rsid w:val="001B504C"/>
    <w:rsid w:val="001E7160"/>
    <w:rsid w:val="001F56EC"/>
    <w:rsid w:val="001F71F2"/>
    <w:rsid w:val="0020107F"/>
    <w:rsid w:val="00201F3E"/>
    <w:rsid w:val="00203511"/>
    <w:rsid w:val="0020599C"/>
    <w:rsid w:val="00213062"/>
    <w:rsid w:val="00213B87"/>
    <w:rsid w:val="0021678C"/>
    <w:rsid w:val="00217FD3"/>
    <w:rsid w:val="0022082F"/>
    <w:rsid w:val="0022311E"/>
    <w:rsid w:val="00223D53"/>
    <w:rsid w:val="00227278"/>
    <w:rsid w:val="00233A10"/>
    <w:rsid w:val="0023451A"/>
    <w:rsid w:val="00234635"/>
    <w:rsid w:val="00234920"/>
    <w:rsid w:val="00236461"/>
    <w:rsid w:val="002379B9"/>
    <w:rsid w:val="0024237E"/>
    <w:rsid w:val="00242ED9"/>
    <w:rsid w:val="002431E5"/>
    <w:rsid w:val="00256E5C"/>
    <w:rsid w:val="002766C5"/>
    <w:rsid w:val="00291889"/>
    <w:rsid w:val="002A01EB"/>
    <w:rsid w:val="002A3AA7"/>
    <w:rsid w:val="002B5522"/>
    <w:rsid w:val="002C08BB"/>
    <w:rsid w:val="002D1913"/>
    <w:rsid w:val="002D3FE8"/>
    <w:rsid w:val="0030178F"/>
    <w:rsid w:val="003064F6"/>
    <w:rsid w:val="00312674"/>
    <w:rsid w:val="0031659E"/>
    <w:rsid w:val="003203D0"/>
    <w:rsid w:val="0032776B"/>
    <w:rsid w:val="00337898"/>
    <w:rsid w:val="0034119D"/>
    <w:rsid w:val="00343CB6"/>
    <w:rsid w:val="00345092"/>
    <w:rsid w:val="00346716"/>
    <w:rsid w:val="00357900"/>
    <w:rsid w:val="00377E51"/>
    <w:rsid w:val="003814F6"/>
    <w:rsid w:val="00383E3C"/>
    <w:rsid w:val="003A4B6F"/>
    <w:rsid w:val="003B023F"/>
    <w:rsid w:val="003B2425"/>
    <w:rsid w:val="003B6230"/>
    <w:rsid w:val="003C144F"/>
    <w:rsid w:val="003E5046"/>
    <w:rsid w:val="00403389"/>
    <w:rsid w:val="00403560"/>
    <w:rsid w:val="0041101F"/>
    <w:rsid w:val="00420474"/>
    <w:rsid w:val="00422B24"/>
    <w:rsid w:val="00423095"/>
    <w:rsid w:val="00424221"/>
    <w:rsid w:val="00425711"/>
    <w:rsid w:val="00434E69"/>
    <w:rsid w:val="00437FE2"/>
    <w:rsid w:val="00440FBB"/>
    <w:rsid w:val="00445122"/>
    <w:rsid w:val="00454D5E"/>
    <w:rsid w:val="0045635F"/>
    <w:rsid w:val="004639A8"/>
    <w:rsid w:val="00470234"/>
    <w:rsid w:val="00475AB8"/>
    <w:rsid w:val="00476777"/>
    <w:rsid w:val="00477DF9"/>
    <w:rsid w:val="004A2423"/>
    <w:rsid w:val="004A36FF"/>
    <w:rsid w:val="004B0AFD"/>
    <w:rsid w:val="004B22DE"/>
    <w:rsid w:val="004B6427"/>
    <w:rsid w:val="004C05F6"/>
    <w:rsid w:val="004C19C0"/>
    <w:rsid w:val="004C37BC"/>
    <w:rsid w:val="004C5849"/>
    <w:rsid w:val="004D0E71"/>
    <w:rsid w:val="004D2C5E"/>
    <w:rsid w:val="004D7DA5"/>
    <w:rsid w:val="004E29DD"/>
    <w:rsid w:val="004F2FF1"/>
    <w:rsid w:val="004F75E9"/>
    <w:rsid w:val="004F779A"/>
    <w:rsid w:val="00505582"/>
    <w:rsid w:val="005077D5"/>
    <w:rsid w:val="00511BF0"/>
    <w:rsid w:val="0051317B"/>
    <w:rsid w:val="0052098B"/>
    <w:rsid w:val="00533201"/>
    <w:rsid w:val="0054365E"/>
    <w:rsid w:val="0055288C"/>
    <w:rsid w:val="00564017"/>
    <w:rsid w:val="00582120"/>
    <w:rsid w:val="005848B8"/>
    <w:rsid w:val="00592E26"/>
    <w:rsid w:val="005A2CFF"/>
    <w:rsid w:val="005C38B7"/>
    <w:rsid w:val="005D0188"/>
    <w:rsid w:val="005E706A"/>
    <w:rsid w:val="0060641A"/>
    <w:rsid w:val="00613575"/>
    <w:rsid w:val="00616E8E"/>
    <w:rsid w:val="006244AD"/>
    <w:rsid w:val="00625798"/>
    <w:rsid w:val="00635A02"/>
    <w:rsid w:val="00640D64"/>
    <w:rsid w:val="00641E5E"/>
    <w:rsid w:val="00652641"/>
    <w:rsid w:val="0065437F"/>
    <w:rsid w:val="00656555"/>
    <w:rsid w:val="00657587"/>
    <w:rsid w:val="00662295"/>
    <w:rsid w:val="00663FF0"/>
    <w:rsid w:val="00665AD9"/>
    <w:rsid w:val="00667230"/>
    <w:rsid w:val="00674B1D"/>
    <w:rsid w:val="00674DAB"/>
    <w:rsid w:val="00682C6F"/>
    <w:rsid w:val="006839F7"/>
    <w:rsid w:val="006B1B5A"/>
    <w:rsid w:val="006B3FDB"/>
    <w:rsid w:val="006B4AEC"/>
    <w:rsid w:val="006B7FBE"/>
    <w:rsid w:val="006C5480"/>
    <w:rsid w:val="006C666E"/>
    <w:rsid w:val="006D22B0"/>
    <w:rsid w:val="006D2E0C"/>
    <w:rsid w:val="006D52A1"/>
    <w:rsid w:val="006E2701"/>
    <w:rsid w:val="006F110E"/>
    <w:rsid w:val="006F2D96"/>
    <w:rsid w:val="006F691D"/>
    <w:rsid w:val="00711D2F"/>
    <w:rsid w:val="00716A77"/>
    <w:rsid w:val="00740D64"/>
    <w:rsid w:val="00741D32"/>
    <w:rsid w:val="0074484D"/>
    <w:rsid w:val="00746587"/>
    <w:rsid w:val="00760095"/>
    <w:rsid w:val="00766726"/>
    <w:rsid w:val="00776446"/>
    <w:rsid w:val="007B022B"/>
    <w:rsid w:val="007B14BE"/>
    <w:rsid w:val="007B1D62"/>
    <w:rsid w:val="007B44E7"/>
    <w:rsid w:val="007C3367"/>
    <w:rsid w:val="007D2B00"/>
    <w:rsid w:val="007D6F34"/>
    <w:rsid w:val="007F5C60"/>
    <w:rsid w:val="007F7E5C"/>
    <w:rsid w:val="008017FC"/>
    <w:rsid w:val="00803072"/>
    <w:rsid w:val="0080311E"/>
    <w:rsid w:val="00804CDB"/>
    <w:rsid w:val="008055F8"/>
    <w:rsid w:val="00811B68"/>
    <w:rsid w:val="0081512A"/>
    <w:rsid w:val="00817950"/>
    <w:rsid w:val="00831CC7"/>
    <w:rsid w:val="008347B6"/>
    <w:rsid w:val="008407F2"/>
    <w:rsid w:val="00844B80"/>
    <w:rsid w:val="008525D8"/>
    <w:rsid w:val="00852ADB"/>
    <w:rsid w:val="00857D23"/>
    <w:rsid w:val="008608AF"/>
    <w:rsid w:val="00860C04"/>
    <w:rsid w:val="0086427B"/>
    <w:rsid w:val="0086576E"/>
    <w:rsid w:val="0088215A"/>
    <w:rsid w:val="008869EC"/>
    <w:rsid w:val="00895F22"/>
    <w:rsid w:val="0089733E"/>
    <w:rsid w:val="008A3E5B"/>
    <w:rsid w:val="008B1E75"/>
    <w:rsid w:val="008B5FD9"/>
    <w:rsid w:val="008C3B67"/>
    <w:rsid w:val="008D6C85"/>
    <w:rsid w:val="008E512B"/>
    <w:rsid w:val="008E51A9"/>
    <w:rsid w:val="008E6FAA"/>
    <w:rsid w:val="008F2170"/>
    <w:rsid w:val="00900A93"/>
    <w:rsid w:val="00905F02"/>
    <w:rsid w:val="00922C22"/>
    <w:rsid w:val="009322ED"/>
    <w:rsid w:val="009423F3"/>
    <w:rsid w:val="009605EA"/>
    <w:rsid w:val="0096259C"/>
    <w:rsid w:val="00963630"/>
    <w:rsid w:val="00965E50"/>
    <w:rsid w:val="009762D1"/>
    <w:rsid w:val="00981578"/>
    <w:rsid w:val="00987F7A"/>
    <w:rsid w:val="009902B6"/>
    <w:rsid w:val="009B14E6"/>
    <w:rsid w:val="009C1542"/>
    <w:rsid w:val="009D307C"/>
    <w:rsid w:val="009D78B9"/>
    <w:rsid w:val="009E0B0E"/>
    <w:rsid w:val="009E1B40"/>
    <w:rsid w:val="009E4296"/>
    <w:rsid w:val="009F0513"/>
    <w:rsid w:val="009F3354"/>
    <w:rsid w:val="00A014A0"/>
    <w:rsid w:val="00A02E91"/>
    <w:rsid w:val="00A03FCD"/>
    <w:rsid w:val="00A044C5"/>
    <w:rsid w:val="00A25916"/>
    <w:rsid w:val="00A333D4"/>
    <w:rsid w:val="00A369BE"/>
    <w:rsid w:val="00A42180"/>
    <w:rsid w:val="00A444F0"/>
    <w:rsid w:val="00A46E99"/>
    <w:rsid w:val="00A52CE0"/>
    <w:rsid w:val="00A534BF"/>
    <w:rsid w:val="00A701A4"/>
    <w:rsid w:val="00A77432"/>
    <w:rsid w:val="00A819F4"/>
    <w:rsid w:val="00A909C1"/>
    <w:rsid w:val="00A91380"/>
    <w:rsid w:val="00A92F54"/>
    <w:rsid w:val="00AA110D"/>
    <w:rsid w:val="00AA198B"/>
    <w:rsid w:val="00AA1BC6"/>
    <w:rsid w:val="00AA2BF5"/>
    <w:rsid w:val="00AA6B9A"/>
    <w:rsid w:val="00AB4CBD"/>
    <w:rsid w:val="00AD0553"/>
    <w:rsid w:val="00AD19CE"/>
    <w:rsid w:val="00AE1DF2"/>
    <w:rsid w:val="00AF047B"/>
    <w:rsid w:val="00B0622A"/>
    <w:rsid w:val="00B10FBC"/>
    <w:rsid w:val="00B12E52"/>
    <w:rsid w:val="00B316C6"/>
    <w:rsid w:val="00B330E9"/>
    <w:rsid w:val="00B34D8A"/>
    <w:rsid w:val="00B45BCA"/>
    <w:rsid w:val="00B515FD"/>
    <w:rsid w:val="00B526AA"/>
    <w:rsid w:val="00B535BB"/>
    <w:rsid w:val="00B55CFA"/>
    <w:rsid w:val="00B6110C"/>
    <w:rsid w:val="00B6387D"/>
    <w:rsid w:val="00B64A28"/>
    <w:rsid w:val="00B64C55"/>
    <w:rsid w:val="00B72AA9"/>
    <w:rsid w:val="00B800D6"/>
    <w:rsid w:val="00B80DA8"/>
    <w:rsid w:val="00B8143E"/>
    <w:rsid w:val="00B86C00"/>
    <w:rsid w:val="00B9291F"/>
    <w:rsid w:val="00B963BE"/>
    <w:rsid w:val="00BA5E10"/>
    <w:rsid w:val="00BC17C1"/>
    <w:rsid w:val="00BC3116"/>
    <w:rsid w:val="00BC770F"/>
    <w:rsid w:val="00BD62FD"/>
    <w:rsid w:val="00BD6B46"/>
    <w:rsid w:val="00BE436F"/>
    <w:rsid w:val="00BF61DF"/>
    <w:rsid w:val="00C120CE"/>
    <w:rsid w:val="00C156B2"/>
    <w:rsid w:val="00C176E0"/>
    <w:rsid w:val="00C27CC5"/>
    <w:rsid w:val="00C34536"/>
    <w:rsid w:val="00C44385"/>
    <w:rsid w:val="00C56FA2"/>
    <w:rsid w:val="00C60F04"/>
    <w:rsid w:val="00C6357F"/>
    <w:rsid w:val="00C72C1B"/>
    <w:rsid w:val="00C80A08"/>
    <w:rsid w:val="00C83B13"/>
    <w:rsid w:val="00C9084B"/>
    <w:rsid w:val="00C91307"/>
    <w:rsid w:val="00C96F23"/>
    <w:rsid w:val="00C97EFF"/>
    <w:rsid w:val="00CA2A27"/>
    <w:rsid w:val="00CC1889"/>
    <w:rsid w:val="00CF785A"/>
    <w:rsid w:val="00D0219A"/>
    <w:rsid w:val="00D06F7C"/>
    <w:rsid w:val="00D07A08"/>
    <w:rsid w:val="00D1387C"/>
    <w:rsid w:val="00D146C3"/>
    <w:rsid w:val="00D17925"/>
    <w:rsid w:val="00D23B4F"/>
    <w:rsid w:val="00D300A0"/>
    <w:rsid w:val="00D34AD3"/>
    <w:rsid w:val="00D46074"/>
    <w:rsid w:val="00D526FE"/>
    <w:rsid w:val="00D53879"/>
    <w:rsid w:val="00D6588F"/>
    <w:rsid w:val="00D66D41"/>
    <w:rsid w:val="00D76FF1"/>
    <w:rsid w:val="00D839F5"/>
    <w:rsid w:val="00D90601"/>
    <w:rsid w:val="00DA3120"/>
    <w:rsid w:val="00DA391C"/>
    <w:rsid w:val="00DA612F"/>
    <w:rsid w:val="00DB15A2"/>
    <w:rsid w:val="00DB7889"/>
    <w:rsid w:val="00E015F6"/>
    <w:rsid w:val="00E11167"/>
    <w:rsid w:val="00E2763D"/>
    <w:rsid w:val="00E31723"/>
    <w:rsid w:val="00E32D92"/>
    <w:rsid w:val="00E3411F"/>
    <w:rsid w:val="00E34F0E"/>
    <w:rsid w:val="00E36988"/>
    <w:rsid w:val="00E411F8"/>
    <w:rsid w:val="00E43DE4"/>
    <w:rsid w:val="00E51EEC"/>
    <w:rsid w:val="00E524BC"/>
    <w:rsid w:val="00E65613"/>
    <w:rsid w:val="00E65F1B"/>
    <w:rsid w:val="00E67B86"/>
    <w:rsid w:val="00E67BE7"/>
    <w:rsid w:val="00E77F60"/>
    <w:rsid w:val="00E81039"/>
    <w:rsid w:val="00E8307E"/>
    <w:rsid w:val="00E871E4"/>
    <w:rsid w:val="00E96AA4"/>
    <w:rsid w:val="00EA40BB"/>
    <w:rsid w:val="00EA479D"/>
    <w:rsid w:val="00ED57CF"/>
    <w:rsid w:val="00EE046A"/>
    <w:rsid w:val="00EE111E"/>
    <w:rsid w:val="00EE2482"/>
    <w:rsid w:val="00EE66EC"/>
    <w:rsid w:val="00EF1C2A"/>
    <w:rsid w:val="00EF54B0"/>
    <w:rsid w:val="00F01BFD"/>
    <w:rsid w:val="00F01D8C"/>
    <w:rsid w:val="00F021ED"/>
    <w:rsid w:val="00F04045"/>
    <w:rsid w:val="00F17A6A"/>
    <w:rsid w:val="00F21047"/>
    <w:rsid w:val="00F213C3"/>
    <w:rsid w:val="00F219B2"/>
    <w:rsid w:val="00F22178"/>
    <w:rsid w:val="00F275B2"/>
    <w:rsid w:val="00F41B0B"/>
    <w:rsid w:val="00F56AB4"/>
    <w:rsid w:val="00F61D54"/>
    <w:rsid w:val="00F625A5"/>
    <w:rsid w:val="00F63C49"/>
    <w:rsid w:val="00F71197"/>
    <w:rsid w:val="00F80EA4"/>
    <w:rsid w:val="00F81F4A"/>
    <w:rsid w:val="00F8747E"/>
    <w:rsid w:val="00F93EDD"/>
    <w:rsid w:val="00FA63E5"/>
    <w:rsid w:val="00FB5E97"/>
    <w:rsid w:val="00FB69CD"/>
    <w:rsid w:val="00FC0F17"/>
    <w:rsid w:val="00FC1049"/>
    <w:rsid w:val="00FC2D7E"/>
    <w:rsid w:val="00FC3C14"/>
    <w:rsid w:val="00FC646E"/>
    <w:rsid w:val="00FD3977"/>
    <w:rsid w:val="00FF2612"/>
    <w:rsid w:val="00FF2B6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6298AE"/>
  <w15:docId w15:val="{96704608-8388-4F7A-B5E5-D77907D2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167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E11167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E111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11167"/>
    <w:rPr>
      <w:vertAlign w:val="superscript"/>
    </w:rPr>
  </w:style>
  <w:style w:type="paragraph" w:styleId="ListParagraph">
    <w:name w:val="List Paragraph"/>
    <w:basedOn w:val="Normal"/>
    <w:qFormat/>
    <w:rsid w:val="00E1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ina.h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4893-2110-4A00-8CFD-D454A987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4</cp:revision>
  <cp:lastPrinted>2016-10-28T08:54:00Z</cp:lastPrinted>
  <dcterms:created xsi:type="dcterms:W3CDTF">2016-10-28T08:19:00Z</dcterms:created>
  <dcterms:modified xsi:type="dcterms:W3CDTF">2016-10-28T08:54:00Z</dcterms:modified>
</cp:coreProperties>
</file>