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6A16C1" w:rsidRDefault="006A16C1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6A16C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INA i HEP potpisali ugovor o opskrbi električnom energijom</w:t>
      </w:r>
    </w:p>
    <w:p w:rsidR="006A16C1" w:rsidRDefault="006A16C1" w:rsidP="006A16C1">
      <w:pPr>
        <w:rPr>
          <w:rFonts w:ascii="Calibri" w:eastAsia="Calibri" w:hAnsi="Calibri" w:cs="Calibri"/>
          <w:color w:val="1F497D"/>
          <w:szCs w:val="22"/>
          <w:lang w:eastAsia="hr-HR"/>
        </w:rPr>
      </w:pPr>
    </w:p>
    <w:p w:rsidR="006A16C1" w:rsidRPr="006A16C1" w:rsidRDefault="006A16C1" w:rsidP="006A16C1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Zagreb, </w:t>
      </w:r>
      <w:r w:rsidRPr="006A16C1">
        <w:rPr>
          <w:rFonts w:ascii="Calibri" w:eastAsia="Calibri" w:hAnsi="Calibri" w:cs="Calibri"/>
          <w:b/>
          <w:szCs w:val="22"/>
          <w:lang w:eastAsia="hr-HR"/>
        </w:rPr>
        <w:t>22</w:t>
      </w:r>
      <w:r w:rsidRPr="006A16C1">
        <w:rPr>
          <w:rFonts w:ascii="Calibri" w:eastAsia="Calibri" w:hAnsi="Calibri" w:cs="Calibri"/>
          <w:b/>
          <w:szCs w:val="22"/>
          <w:lang w:eastAsia="hr-HR"/>
        </w:rPr>
        <w:t>. prosinca 2014.– INA Grupa i HEP Opskrba d.o.o. sklopile su ugovor o opskrbi električnom energijom za 2015. godinu vrijedan 78 milijuna kuna</w:t>
      </w:r>
      <w:r>
        <w:rPr>
          <w:rFonts w:ascii="Calibri" w:eastAsia="Calibri" w:hAnsi="Calibri" w:cs="Calibri"/>
          <w:b/>
          <w:szCs w:val="22"/>
          <w:lang w:eastAsia="hr-HR"/>
        </w:rPr>
        <w:t>,</w:t>
      </w:r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 nakon provedenog postupka slobodnog nadmetanja. Na poziv za slobodno nadmetanje pristiglo je ukupno pet ponuda, od kojih je ona HEP Opskrbe bila najpovoljnija. </w:t>
      </w:r>
    </w:p>
    <w:p w:rsidR="006A16C1" w:rsidRPr="006A16C1" w:rsidRDefault="006A16C1" w:rsidP="006A16C1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6A16C1">
        <w:rPr>
          <w:rFonts w:ascii="Calibri" w:eastAsia="Calibri" w:hAnsi="Calibri" w:cs="Calibri"/>
          <w:szCs w:val="22"/>
          <w:lang w:eastAsia="hr-HR"/>
        </w:rPr>
        <w:t> </w:t>
      </w:r>
    </w:p>
    <w:p w:rsidR="006A16C1" w:rsidRPr="006A16C1" w:rsidRDefault="006A16C1" w:rsidP="006A16C1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6A16C1">
        <w:rPr>
          <w:rFonts w:ascii="Calibri" w:eastAsia="Calibri" w:hAnsi="Calibri" w:cs="Calibri"/>
          <w:i/>
          <w:iCs/>
          <w:szCs w:val="22"/>
          <w:lang w:eastAsia="hr-HR"/>
        </w:rPr>
        <w:t>„Otvaranje tržišta električnom energijom omogućilo je Ini da kroz otvoreni natječaj odabere dobavljača električne energije što je dovelo do podizanja konkurentnosti s  kvalitativnog i cjenovnog aspekta. Zadovoljstvo mi je istaknuti kako je ovo još jedan u nizu ugovora koji su u skladu s našom dugoročnom strategijom optimizacije troškova i postizanja boljih uvjeta. Ponuda koju je dao HEP bila je osim toga i najfleksibilnija u dijelu odstupanja u prosječnoj potrošnji. Stoga smo zadovoljni postignutim uvjetima te vjerujemo da smo još jednom potvrdili partnerski odnos s HEP-om s kojim surađujemo već godinama.“ - </w:t>
      </w:r>
      <w:r w:rsidRPr="006A16C1">
        <w:rPr>
          <w:rFonts w:ascii="Calibri" w:eastAsia="Calibri" w:hAnsi="Calibri" w:cs="Calibri"/>
          <w:szCs w:val="22"/>
          <w:lang w:eastAsia="hr-HR"/>
        </w:rPr>
        <w:t xml:space="preserve">naglasio je Tvrtko Perković, Inin izvršni direktor </w:t>
      </w:r>
      <w:r>
        <w:rPr>
          <w:rFonts w:ascii="Calibri" w:eastAsia="Calibri" w:hAnsi="Calibri" w:cs="Calibri"/>
          <w:szCs w:val="22"/>
          <w:lang w:eastAsia="hr-HR"/>
        </w:rPr>
        <w:t>p</w:t>
      </w:r>
      <w:bookmarkStart w:id="1" w:name="_GoBack"/>
      <w:bookmarkEnd w:id="1"/>
      <w:r w:rsidRPr="006A16C1">
        <w:rPr>
          <w:rFonts w:ascii="Calibri" w:eastAsia="Calibri" w:hAnsi="Calibri" w:cs="Calibri"/>
          <w:szCs w:val="22"/>
          <w:lang w:eastAsia="hr-HR"/>
        </w:rPr>
        <w:t xml:space="preserve">oslovne funkcije Korporativni centar. </w:t>
      </w:r>
    </w:p>
    <w:p w:rsidR="006A16C1" w:rsidRPr="006A16C1" w:rsidRDefault="006A16C1" w:rsidP="006A16C1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6A16C1">
        <w:rPr>
          <w:rFonts w:ascii="Calibri" w:eastAsia="Calibri" w:hAnsi="Calibri" w:cs="Calibri"/>
          <w:szCs w:val="22"/>
          <w:lang w:eastAsia="hr-HR"/>
        </w:rPr>
        <w:t>  </w:t>
      </w:r>
    </w:p>
    <w:p w:rsidR="006A16C1" w:rsidRPr="006A16C1" w:rsidRDefault="006A16C1" w:rsidP="006A16C1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6A16C1">
        <w:rPr>
          <w:rFonts w:ascii="Calibri" w:eastAsia="Calibri" w:hAnsi="Calibri" w:cs="Calibri"/>
          <w:i/>
          <w:iCs/>
          <w:szCs w:val="22"/>
          <w:lang w:eastAsia="hr-HR"/>
        </w:rPr>
        <w:t>„Čvrsto držimo poziciju vodećeg opskrbljivača gospodarskih subjekata s velikom potrošnjom električne energije, koji su ujedno i najosjetljiviji po pitanju sigurnosti opskrbe i cijene. Ovo je još jedan dokaz da je HEP Opskrba ozbiljan i siguran partner s konkurentnim cijenama i jedini ponuditelj energetske usluge planiranja potrošnje na našem tržištu.“</w:t>
      </w:r>
      <w:r w:rsidRPr="006A16C1">
        <w:rPr>
          <w:rFonts w:ascii="Calibri" w:eastAsia="Calibri" w:hAnsi="Calibri" w:cs="Calibri"/>
          <w:szCs w:val="22"/>
          <w:lang w:eastAsia="hr-HR"/>
        </w:rPr>
        <w:t xml:space="preserve"> - rekla je prigodom potpisivanja ugovora mr. </w:t>
      </w:r>
      <w:proofErr w:type="spellStart"/>
      <w:r w:rsidRPr="006A16C1">
        <w:rPr>
          <w:rFonts w:ascii="Calibri" w:eastAsia="Calibri" w:hAnsi="Calibri" w:cs="Calibri"/>
          <w:szCs w:val="22"/>
          <w:lang w:eastAsia="hr-HR"/>
        </w:rPr>
        <w:t>sc</w:t>
      </w:r>
      <w:proofErr w:type="spellEnd"/>
      <w:r w:rsidRPr="006A16C1">
        <w:rPr>
          <w:rFonts w:ascii="Calibri" w:eastAsia="Calibri" w:hAnsi="Calibri" w:cs="Calibri"/>
          <w:szCs w:val="22"/>
          <w:lang w:eastAsia="hr-HR"/>
        </w:rPr>
        <w:t xml:space="preserve">. Tina </w:t>
      </w:r>
      <w:proofErr w:type="spellStart"/>
      <w:r w:rsidRPr="006A16C1">
        <w:rPr>
          <w:rFonts w:ascii="Calibri" w:eastAsia="Calibri" w:hAnsi="Calibri" w:cs="Calibri"/>
          <w:szCs w:val="22"/>
          <w:lang w:eastAsia="hr-HR"/>
        </w:rPr>
        <w:t>Jakaša</w:t>
      </w:r>
      <w:proofErr w:type="spellEnd"/>
      <w:r w:rsidRPr="006A16C1">
        <w:rPr>
          <w:rFonts w:ascii="Calibri" w:eastAsia="Calibri" w:hAnsi="Calibri" w:cs="Calibri"/>
          <w:szCs w:val="22"/>
          <w:lang w:eastAsia="hr-HR"/>
        </w:rPr>
        <w:t xml:space="preserve">, </w:t>
      </w:r>
      <w:proofErr w:type="spellStart"/>
      <w:r w:rsidRPr="006A16C1">
        <w:rPr>
          <w:rFonts w:ascii="Calibri" w:eastAsia="Calibri" w:hAnsi="Calibri" w:cs="Calibri"/>
          <w:szCs w:val="22"/>
          <w:lang w:eastAsia="hr-HR"/>
        </w:rPr>
        <w:t>dipl</w:t>
      </w:r>
      <w:proofErr w:type="spellEnd"/>
      <w:r w:rsidRPr="006A16C1">
        <w:rPr>
          <w:rFonts w:ascii="Calibri" w:eastAsia="Calibri" w:hAnsi="Calibri" w:cs="Calibri"/>
          <w:szCs w:val="22"/>
          <w:lang w:eastAsia="hr-HR"/>
        </w:rPr>
        <w:t>. ing., direktorica HEP Opskrbe.</w:t>
      </w:r>
    </w:p>
    <w:p w:rsidR="00945289" w:rsidRDefault="00945289" w:rsidP="004C7130">
      <w:pPr>
        <w:jc w:val="both"/>
        <w:rPr>
          <w:rFonts w:ascii="Calibri" w:hAnsi="Calibri" w:cs="Calibri"/>
          <w:szCs w:val="22"/>
        </w:rPr>
      </w:pPr>
    </w:p>
    <w:p w:rsidR="002148DA" w:rsidRPr="00370B39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945289"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370B39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370B39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370B39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370B39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40" w:rsidRDefault="00364440" w:rsidP="00C11370">
      <w:r>
        <w:separator/>
      </w:r>
    </w:p>
  </w:endnote>
  <w:endnote w:type="continuationSeparator" w:id="0">
    <w:p w:rsidR="00364440" w:rsidRDefault="00364440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A16C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A16C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40" w:rsidRDefault="00364440" w:rsidP="00C11370">
      <w:r>
        <w:separator/>
      </w:r>
    </w:p>
  </w:footnote>
  <w:footnote w:type="continuationSeparator" w:id="0">
    <w:p w:rsidR="00364440" w:rsidRDefault="00364440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ED9EAE8" wp14:editId="4915A358">
          <wp:extent cx="1213485" cy="45085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1B0D"/>
    <w:multiLevelType w:val="hybridMultilevel"/>
    <w:tmpl w:val="F47E4086"/>
    <w:lvl w:ilvl="0" w:tplc="532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0A72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6CC"/>
    <w:rsid w:val="000F1B58"/>
    <w:rsid w:val="001049F4"/>
    <w:rsid w:val="00107C4D"/>
    <w:rsid w:val="00107D31"/>
    <w:rsid w:val="0011575F"/>
    <w:rsid w:val="00136FFA"/>
    <w:rsid w:val="0015253F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65A"/>
    <w:rsid w:val="00270D13"/>
    <w:rsid w:val="00285EED"/>
    <w:rsid w:val="002A1FCB"/>
    <w:rsid w:val="002A2CF9"/>
    <w:rsid w:val="002B040F"/>
    <w:rsid w:val="002B79B9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4440"/>
    <w:rsid w:val="003666B4"/>
    <w:rsid w:val="00370B39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30D5"/>
    <w:rsid w:val="00405654"/>
    <w:rsid w:val="0041066A"/>
    <w:rsid w:val="0041779E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2E9A"/>
    <w:rsid w:val="004F7EB7"/>
    <w:rsid w:val="00501508"/>
    <w:rsid w:val="0050393A"/>
    <w:rsid w:val="00507B1A"/>
    <w:rsid w:val="00520873"/>
    <w:rsid w:val="005541E8"/>
    <w:rsid w:val="00555177"/>
    <w:rsid w:val="00556AE4"/>
    <w:rsid w:val="00564EEA"/>
    <w:rsid w:val="00573955"/>
    <w:rsid w:val="0057455B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40025"/>
    <w:rsid w:val="00654441"/>
    <w:rsid w:val="00665767"/>
    <w:rsid w:val="00690A9C"/>
    <w:rsid w:val="006A16C1"/>
    <w:rsid w:val="006A566E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3CCB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30E37"/>
    <w:rsid w:val="008430E0"/>
    <w:rsid w:val="0087153B"/>
    <w:rsid w:val="00876FA7"/>
    <w:rsid w:val="00882B22"/>
    <w:rsid w:val="008830E1"/>
    <w:rsid w:val="00895B8D"/>
    <w:rsid w:val="008A1085"/>
    <w:rsid w:val="008A5A50"/>
    <w:rsid w:val="008A72A6"/>
    <w:rsid w:val="008C03DE"/>
    <w:rsid w:val="008C3E53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45289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E614A"/>
    <w:rsid w:val="009F6A50"/>
    <w:rsid w:val="009F72BF"/>
    <w:rsid w:val="009F74FE"/>
    <w:rsid w:val="00A044C5"/>
    <w:rsid w:val="00A04F71"/>
    <w:rsid w:val="00A1118A"/>
    <w:rsid w:val="00A24260"/>
    <w:rsid w:val="00A320CC"/>
    <w:rsid w:val="00A3283E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E0DD6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0C1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B0EC7"/>
    <w:rsid w:val="00CC23F2"/>
    <w:rsid w:val="00CD2AC3"/>
    <w:rsid w:val="00CE6837"/>
    <w:rsid w:val="00CF6118"/>
    <w:rsid w:val="00D061CB"/>
    <w:rsid w:val="00D07A08"/>
    <w:rsid w:val="00D1394A"/>
    <w:rsid w:val="00D146C3"/>
    <w:rsid w:val="00D15AA6"/>
    <w:rsid w:val="00D245FC"/>
    <w:rsid w:val="00D31F2E"/>
    <w:rsid w:val="00D37A6A"/>
    <w:rsid w:val="00D530C1"/>
    <w:rsid w:val="00D568CF"/>
    <w:rsid w:val="00D57000"/>
    <w:rsid w:val="00D57133"/>
    <w:rsid w:val="00D57BB9"/>
    <w:rsid w:val="00D60F5D"/>
    <w:rsid w:val="00D61326"/>
    <w:rsid w:val="00D839F5"/>
    <w:rsid w:val="00D86777"/>
    <w:rsid w:val="00D9004E"/>
    <w:rsid w:val="00D96778"/>
    <w:rsid w:val="00D96EF6"/>
    <w:rsid w:val="00D97BD2"/>
    <w:rsid w:val="00DA659C"/>
    <w:rsid w:val="00DB259E"/>
    <w:rsid w:val="00DD0333"/>
    <w:rsid w:val="00DD2EC5"/>
    <w:rsid w:val="00DD33DD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EF27E8"/>
    <w:rsid w:val="00F14874"/>
    <w:rsid w:val="00F27D43"/>
    <w:rsid w:val="00F312E0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9538D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237D-8C3E-4615-A344-6AB44BF6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13</cp:revision>
  <dcterms:created xsi:type="dcterms:W3CDTF">2014-11-06T07:50:00Z</dcterms:created>
  <dcterms:modified xsi:type="dcterms:W3CDTF">2014-12-22T14:16:00Z</dcterms:modified>
</cp:coreProperties>
</file>