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05" w:rsidRPr="00F64F30" w:rsidRDefault="00330905" w:rsidP="00F64F30">
      <w:pPr>
        <w:rPr>
          <w:sz w:val="2"/>
          <w:szCs w:val="2"/>
        </w:rPr>
      </w:pPr>
      <w:r w:rsidRPr="007C400C">
        <w:rPr>
          <w:sz w:val="2"/>
          <w:szCs w:val="2"/>
        </w:rPr>
        <w:tab/>
      </w:r>
      <w:r w:rsidRPr="007C400C">
        <w:rPr>
          <w:sz w:val="18"/>
        </w:rPr>
        <w:tab/>
      </w:r>
      <w:r w:rsidRPr="007C400C">
        <w:rPr>
          <w:sz w:val="18"/>
        </w:rPr>
        <w:tab/>
      </w:r>
    </w:p>
    <w:p w:rsidR="00330905" w:rsidRPr="007C400C" w:rsidRDefault="00330905" w:rsidP="00330905">
      <w:pPr>
        <w:rPr>
          <w:sz w:val="2"/>
        </w:rPr>
      </w:pPr>
    </w:p>
    <w:p w:rsidR="00330905" w:rsidRPr="007C400C" w:rsidRDefault="00330905" w:rsidP="00330905">
      <w:pPr>
        <w:rPr>
          <w:sz w:val="2"/>
        </w:rPr>
        <w:sectPr w:rsidR="00330905" w:rsidRPr="007C400C" w:rsidSect="00330905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701" w:right="1134" w:bottom="1843" w:left="1418" w:header="851" w:footer="284" w:gutter="0"/>
          <w:cols w:space="708"/>
          <w:titlePg/>
          <w:docGrid w:linePitch="360"/>
        </w:sectPr>
      </w:pPr>
    </w:p>
    <w:p w:rsidR="00213FC9" w:rsidRDefault="00213FC9" w:rsidP="00FE1AAE">
      <w:pPr>
        <w:tabs>
          <w:tab w:val="left" w:pos="8220"/>
        </w:tabs>
        <w:ind w:left="5664"/>
        <w:jc w:val="center"/>
        <w:rPr>
          <w:rFonts w:cs="Arial"/>
          <w:b/>
        </w:rPr>
      </w:pPr>
    </w:p>
    <w:p w:rsidR="00213FC9" w:rsidRDefault="00213FC9" w:rsidP="00FE1AAE">
      <w:pPr>
        <w:tabs>
          <w:tab w:val="left" w:pos="8220"/>
        </w:tabs>
        <w:ind w:left="5664"/>
        <w:jc w:val="center"/>
        <w:rPr>
          <w:rFonts w:cs="Arial"/>
          <w:b/>
        </w:rPr>
      </w:pPr>
    </w:p>
    <w:p w:rsidR="00853951" w:rsidRDefault="00853951" w:rsidP="00FE1AAE">
      <w:pPr>
        <w:tabs>
          <w:tab w:val="left" w:pos="8220"/>
        </w:tabs>
        <w:ind w:left="5664"/>
        <w:jc w:val="center"/>
        <w:rPr>
          <w:rFonts w:cs="Arial"/>
          <w:b/>
        </w:rPr>
      </w:pPr>
    </w:p>
    <w:p w:rsidR="00213FC9" w:rsidRDefault="00213FC9" w:rsidP="00FE1AAE">
      <w:pPr>
        <w:tabs>
          <w:tab w:val="left" w:pos="8220"/>
        </w:tabs>
        <w:ind w:left="5664"/>
        <w:jc w:val="center"/>
        <w:rPr>
          <w:rFonts w:cs="Arial"/>
          <w:b/>
        </w:rPr>
      </w:pPr>
    </w:p>
    <w:p w:rsidR="00B52ED4" w:rsidRDefault="00B52ED4" w:rsidP="00B52ED4">
      <w:pPr>
        <w:tabs>
          <w:tab w:val="left" w:pos="8220"/>
        </w:tabs>
        <w:ind w:left="5664"/>
        <w:jc w:val="center"/>
        <w:rPr>
          <w:rFonts w:cs="Arial"/>
          <w:b/>
        </w:rPr>
      </w:pPr>
      <w:r w:rsidRPr="0076546A">
        <w:rPr>
          <w:rFonts w:cs="Arial"/>
          <w:b/>
        </w:rPr>
        <w:t>PRIOPĆENJE</w:t>
      </w:r>
    </w:p>
    <w:p w:rsidR="00B52ED4" w:rsidRDefault="00B52ED4" w:rsidP="00B52ED4">
      <w:pPr>
        <w:tabs>
          <w:tab w:val="left" w:pos="8220"/>
        </w:tabs>
        <w:ind w:left="5664"/>
        <w:jc w:val="center"/>
        <w:rPr>
          <w:rFonts w:cs="Arial"/>
          <w:b/>
        </w:rPr>
      </w:pPr>
    </w:p>
    <w:p w:rsidR="00B52ED4" w:rsidRDefault="00B52ED4" w:rsidP="00B52ED4">
      <w:pPr>
        <w:tabs>
          <w:tab w:val="left" w:pos="8220"/>
        </w:tabs>
        <w:ind w:left="5664"/>
        <w:jc w:val="center"/>
        <w:rPr>
          <w:rFonts w:cs="Arial"/>
          <w:b/>
        </w:rPr>
      </w:pPr>
    </w:p>
    <w:p w:rsidR="00B52ED4" w:rsidRPr="0076546A" w:rsidRDefault="00B52ED4" w:rsidP="00B52ED4">
      <w:pPr>
        <w:tabs>
          <w:tab w:val="left" w:pos="8220"/>
        </w:tabs>
        <w:ind w:left="5664"/>
        <w:jc w:val="center"/>
        <w:rPr>
          <w:rFonts w:cs="Arial"/>
          <w:b/>
        </w:rPr>
        <w:sectPr w:rsidR="00B52ED4" w:rsidRPr="0076546A" w:rsidSect="003B0A1B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134" w:bottom="1843" w:left="1418" w:header="851" w:footer="567" w:gutter="0"/>
          <w:cols w:space="708"/>
          <w:formProt w:val="0"/>
          <w:docGrid w:linePitch="360"/>
        </w:sectPr>
      </w:pPr>
    </w:p>
    <w:p w:rsidR="00B52ED4" w:rsidRPr="0076546A" w:rsidRDefault="00B52ED4" w:rsidP="00B52ED4">
      <w:pPr>
        <w:rPr>
          <w:rFonts w:cs="Arial"/>
          <w:sz w:val="20"/>
        </w:rPr>
        <w:sectPr w:rsidR="00B52ED4" w:rsidRPr="0076546A" w:rsidSect="003B0A1B">
          <w:type w:val="continuous"/>
          <w:pgSz w:w="11906" w:h="16838" w:code="9"/>
          <w:pgMar w:top="3402" w:right="1134" w:bottom="1843" w:left="1418" w:header="851" w:footer="459" w:gutter="0"/>
          <w:cols w:space="708"/>
          <w:docGrid w:linePitch="360"/>
        </w:sectPr>
      </w:pPr>
    </w:p>
    <w:p w:rsidR="00B52ED4" w:rsidRPr="0076546A" w:rsidRDefault="00B52ED4" w:rsidP="00B52ED4">
      <w:pPr>
        <w:pStyle w:val="HTMLPreformatted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PageNumber"/>
          <w:rFonts w:ascii="Arial" w:hAnsi="Arial" w:cs="Arial"/>
        </w:rPr>
        <w:sectPr w:rsidR="00B52ED4" w:rsidRPr="0076546A" w:rsidSect="003B0A1B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3402" w:right="1134" w:bottom="1843" w:left="1418" w:header="851" w:footer="459" w:gutter="0"/>
          <w:cols w:space="708"/>
          <w:docGrid w:linePitch="360"/>
        </w:sectPr>
      </w:pPr>
    </w:p>
    <w:p w:rsidR="00B52ED4" w:rsidRPr="00D8151B" w:rsidRDefault="00B52ED4" w:rsidP="00B52ED4">
      <w:pPr>
        <w:spacing w:line="276" w:lineRule="auto"/>
        <w:ind w:left="720" w:right="140" w:hanging="360"/>
        <w:jc w:val="both"/>
        <w:rPr>
          <w:rFonts w:ascii="Calibri" w:eastAsia="Calibri" w:hAnsi="Calibri"/>
          <w:b/>
          <w:bCs/>
          <w:color w:val="006699"/>
          <w:sz w:val="28"/>
          <w:szCs w:val="28"/>
          <w:lang w:eastAsia="hr-HR"/>
        </w:rPr>
      </w:pPr>
      <w:r w:rsidRPr="00D8151B">
        <w:rPr>
          <w:rFonts w:ascii="Calibri" w:eastAsia="Calibri" w:hAnsi="Calibri"/>
          <w:b/>
          <w:bCs/>
          <w:color w:val="006699"/>
          <w:sz w:val="28"/>
          <w:szCs w:val="28"/>
          <w:lang w:eastAsia="hr-HR"/>
        </w:rPr>
        <w:lastRenderedPageBreak/>
        <w:t>INA i PPD potpisali Ugovor o dokapitalizaciji Petrokemije</w:t>
      </w:r>
    </w:p>
    <w:p w:rsidR="00B52ED4" w:rsidRPr="00D8151B" w:rsidRDefault="00B52ED4" w:rsidP="00B52ED4">
      <w:pPr>
        <w:jc w:val="both"/>
        <w:rPr>
          <w:rFonts w:ascii="Open Sans" w:eastAsia="Calibri" w:hAnsi="Open Sans" w:cs="Arial"/>
          <w:color w:val="1C0D06"/>
        </w:rPr>
      </w:pPr>
    </w:p>
    <w:p w:rsidR="00B52ED4" w:rsidRPr="00D8151B" w:rsidRDefault="002C4391" w:rsidP="00B52ED4">
      <w:pPr>
        <w:spacing w:line="276" w:lineRule="auto"/>
        <w:ind w:right="201"/>
        <w:jc w:val="both"/>
        <w:rPr>
          <w:rFonts w:ascii="Calibri" w:eastAsia="Calibri" w:hAnsi="Calibri" w:cs="Arial"/>
          <w:b/>
          <w:bCs/>
          <w:lang w:eastAsia="hr-HR"/>
        </w:rPr>
      </w:pPr>
      <w:r>
        <w:rPr>
          <w:rFonts w:ascii="Calibri" w:eastAsia="Calibri" w:hAnsi="Calibri" w:cs="Arial"/>
          <w:b/>
          <w:bCs/>
          <w:lang w:eastAsia="hr-HR"/>
        </w:rPr>
        <w:t>Zagreb, 31</w:t>
      </w:r>
      <w:bookmarkStart w:id="0" w:name="_GoBack"/>
      <w:bookmarkEnd w:id="0"/>
      <w:r w:rsidR="00B52ED4" w:rsidRPr="00D8151B">
        <w:rPr>
          <w:rFonts w:ascii="Calibri" w:eastAsia="Calibri" w:hAnsi="Calibri" w:cs="Arial"/>
          <w:b/>
          <w:bCs/>
          <w:lang w:eastAsia="hr-HR"/>
        </w:rPr>
        <w:t xml:space="preserve">. listopada 2018. – INA i Prvo </w:t>
      </w:r>
      <w:proofErr w:type="spellStart"/>
      <w:r w:rsidR="00B52ED4" w:rsidRPr="00D8151B">
        <w:rPr>
          <w:rFonts w:ascii="Calibri" w:eastAsia="Calibri" w:hAnsi="Calibri" w:cs="Arial"/>
          <w:b/>
          <w:bCs/>
          <w:lang w:eastAsia="hr-HR"/>
        </w:rPr>
        <w:t>plinarsko</w:t>
      </w:r>
      <w:proofErr w:type="spellEnd"/>
      <w:r w:rsidR="00B52ED4" w:rsidRPr="00D8151B">
        <w:rPr>
          <w:rFonts w:ascii="Calibri" w:eastAsia="Calibri" w:hAnsi="Calibri" w:cs="Arial"/>
          <w:b/>
          <w:bCs/>
          <w:lang w:eastAsia="hr-HR"/>
        </w:rPr>
        <w:t xml:space="preserve"> društvo (PPD) kao investitori potpisali su s Centrom za restrukturiranje i prodaju (CERP) kao predstavnikom Republike Hrvatske Ugovor o dokapitalizaciji Petrokemije. Tvrtke su uplatile ukupno 300 milijuna kuna za 30.000.000 dionica Petrokemije, svaka pojedinačno 150 milijuna kuna, nakon čega će postati većinski vlasnici Petrokemije s udjelom većim od 50 posto te pripadajućim upravljačkim pravima. Transakcija je provedena kroz partnersko društvo PPD-a i Ine – </w:t>
      </w:r>
      <w:proofErr w:type="spellStart"/>
      <w:r w:rsidR="00B52ED4" w:rsidRPr="00D8151B">
        <w:rPr>
          <w:rFonts w:ascii="Calibri" w:eastAsia="Calibri" w:hAnsi="Calibri" w:cs="Arial"/>
          <w:b/>
          <w:bCs/>
          <w:lang w:eastAsia="hr-HR"/>
        </w:rPr>
        <w:t>Terra</w:t>
      </w:r>
      <w:proofErr w:type="spellEnd"/>
      <w:r w:rsidR="00B52ED4" w:rsidRPr="00D8151B">
        <w:rPr>
          <w:rFonts w:ascii="Calibri" w:eastAsia="Calibri" w:hAnsi="Calibri" w:cs="Arial"/>
          <w:b/>
          <w:bCs/>
          <w:lang w:eastAsia="hr-HR"/>
        </w:rPr>
        <w:t xml:space="preserve"> mineralna gnojiva d.d. (TMG), koj</w:t>
      </w:r>
      <w:r w:rsidR="00B52ED4">
        <w:rPr>
          <w:rFonts w:ascii="Calibri" w:eastAsia="Calibri" w:hAnsi="Calibri" w:cs="Arial"/>
          <w:b/>
          <w:bCs/>
          <w:lang w:eastAsia="hr-HR"/>
        </w:rPr>
        <w:t>e</w:t>
      </w:r>
      <w:r w:rsidR="00B52ED4" w:rsidRPr="00D8151B">
        <w:rPr>
          <w:rFonts w:ascii="Calibri" w:eastAsia="Calibri" w:hAnsi="Calibri" w:cs="Arial"/>
          <w:b/>
          <w:bCs/>
          <w:lang w:eastAsia="hr-HR"/>
        </w:rPr>
        <w:t xml:space="preserve"> će poslovati u skladu s potpisanim dioničarskim ugovorom. Na ovaj način izbjegnut je stečaj Petrokemije, a takvu</w:t>
      </w:r>
      <w:r w:rsidR="00B52ED4">
        <w:rPr>
          <w:rFonts w:ascii="Calibri" w:eastAsia="Calibri" w:hAnsi="Calibri" w:cs="Arial"/>
          <w:b/>
          <w:bCs/>
          <w:lang w:eastAsia="hr-HR"/>
        </w:rPr>
        <w:t xml:space="preserve"> su</w:t>
      </w:r>
      <w:r w:rsidR="00B52ED4" w:rsidRPr="00D8151B">
        <w:rPr>
          <w:rFonts w:ascii="Calibri" w:eastAsia="Calibri" w:hAnsi="Calibri" w:cs="Arial"/>
          <w:b/>
          <w:bCs/>
          <w:lang w:eastAsia="hr-HR"/>
        </w:rPr>
        <w:t xml:space="preserve"> odluku jednoglasno podržali predstavnici dvaju najvećih dioničara u Nadzornom odboru Ine.</w:t>
      </w:r>
    </w:p>
    <w:p w:rsidR="00B52ED4" w:rsidRPr="00D8151B" w:rsidRDefault="00B52ED4" w:rsidP="00B52ED4">
      <w:pPr>
        <w:spacing w:line="276" w:lineRule="auto"/>
        <w:ind w:right="201"/>
        <w:jc w:val="both"/>
        <w:rPr>
          <w:rFonts w:eastAsia="Calibri" w:cs="Arial"/>
        </w:rPr>
      </w:pPr>
    </w:p>
    <w:p w:rsidR="00B52ED4" w:rsidRPr="00D8151B" w:rsidRDefault="00B52ED4" w:rsidP="00B52ED4">
      <w:pPr>
        <w:jc w:val="both"/>
        <w:rPr>
          <w:rFonts w:ascii="Calibri" w:eastAsia="Calibri" w:hAnsi="Calibri" w:cs="Arial"/>
        </w:rPr>
      </w:pPr>
      <w:r w:rsidRPr="00D8151B">
        <w:rPr>
          <w:rFonts w:ascii="Calibri" w:eastAsia="Calibri" w:hAnsi="Calibri" w:cs="Arial"/>
        </w:rPr>
        <w:t xml:space="preserve">Cilj ove investicije </w:t>
      </w:r>
      <w:r>
        <w:rPr>
          <w:rFonts w:ascii="Calibri" w:eastAsia="Calibri" w:hAnsi="Calibri" w:cs="Arial"/>
        </w:rPr>
        <w:t xml:space="preserve">jest </w:t>
      </w:r>
      <w:r w:rsidRPr="00D8151B">
        <w:rPr>
          <w:rFonts w:ascii="Calibri" w:eastAsia="Calibri" w:hAnsi="Calibri" w:cs="Arial"/>
        </w:rPr>
        <w:t xml:space="preserve">osigurati nastavak i razvoj proizvodnje umjetnih gnojiva u Petrokemiji. Partneri će surađivati u dobroj vjeri te ulagati </w:t>
      </w:r>
      <w:r>
        <w:rPr>
          <w:rFonts w:ascii="Calibri" w:eastAsia="Calibri" w:hAnsi="Calibri" w:cs="Arial"/>
        </w:rPr>
        <w:t>trud</w:t>
      </w:r>
      <w:r w:rsidRPr="00D8151B">
        <w:rPr>
          <w:rFonts w:ascii="Calibri" w:eastAsia="Calibri" w:hAnsi="Calibri" w:cs="Arial"/>
        </w:rPr>
        <w:t xml:space="preserve"> kako bi omogućili da Petrokemija bude sposobna nastaviti sa svojim aktivnostima. </w:t>
      </w:r>
      <w:r>
        <w:rPr>
          <w:rFonts w:ascii="Calibri" w:eastAsia="Calibri" w:hAnsi="Calibri" w:cs="Arial"/>
        </w:rPr>
        <w:t>Stoga će se</w:t>
      </w:r>
      <w:r w:rsidRPr="00D8151B">
        <w:rPr>
          <w:rFonts w:ascii="Calibri" w:eastAsia="Calibri" w:hAnsi="Calibri" w:cs="Arial"/>
        </w:rPr>
        <w:t xml:space="preserve"> INA i PPD u narednom razdoblju usmjeriti na poboljšanje trenutnog financijskog položaja Petrokemije kroz poboljšanje proizvodnog portfelja, postizanje održivih troškova poslovanja, refinanciranje naslijeđenih dugova te daljnju optimizaciju procesa.</w:t>
      </w:r>
    </w:p>
    <w:p w:rsidR="00B52ED4" w:rsidRPr="00D8151B" w:rsidRDefault="00B52ED4" w:rsidP="00B52ED4">
      <w:pPr>
        <w:jc w:val="both"/>
        <w:rPr>
          <w:rFonts w:ascii="Calibri" w:eastAsia="Calibri" w:hAnsi="Calibri" w:cs="Arial"/>
        </w:rPr>
      </w:pPr>
    </w:p>
    <w:p w:rsidR="00B52ED4" w:rsidRPr="00D8151B" w:rsidRDefault="00B52ED4" w:rsidP="00B52ED4">
      <w:pPr>
        <w:jc w:val="both"/>
        <w:rPr>
          <w:rFonts w:ascii="Calibri" w:eastAsia="Calibri" w:hAnsi="Calibri" w:cs="Arial"/>
          <w:i/>
          <w:iCs/>
        </w:rPr>
      </w:pPr>
      <w:r w:rsidRPr="00D8151B">
        <w:rPr>
          <w:rFonts w:ascii="Calibri" w:eastAsia="Calibri" w:hAnsi="Calibri" w:cs="Arial"/>
        </w:rPr>
        <w:t>Predsjednik Uprave Ine g. Sándor Fasimon izjavio</w:t>
      </w:r>
      <w:r>
        <w:rPr>
          <w:rFonts w:ascii="Calibri" w:eastAsia="Calibri" w:hAnsi="Calibri" w:cs="Arial"/>
        </w:rPr>
        <w:t xml:space="preserve"> je</w:t>
      </w:r>
      <w:r w:rsidRPr="00D8151B">
        <w:rPr>
          <w:rFonts w:ascii="Calibri" w:eastAsia="Calibri" w:hAnsi="Calibri" w:cs="Arial"/>
        </w:rPr>
        <w:t>:</w:t>
      </w:r>
      <w:r w:rsidRPr="00D8151B">
        <w:rPr>
          <w:rFonts w:eastAsia="Calibri" w:cs="Arial"/>
        </w:rPr>
        <w:t xml:space="preserve"> </w:t>
      </w:r>
      <w:r w:rsidRPr="00D8151B">
        <w:rPr>
          <w:rFonts w:ascii="Calibri" w:eastAsia="Calibri" w:hAnsi="Calibri" w:cs="Arial"/>
          <w:i/>
          <w:iCs/>
        </w:rPr>
        <w:t>“INA je još jednom dokazala kako je stabilan i pouzdan partner Petrokemije, kao i cijelog hrvatskog gospodarstva te lokalne zajednice. Zajedno s našim partnerima možemo osigurati održivi i tržišno orijentirani razvoj poslovanja Petrokemije, na korist kompaniji i gospodarstvu.”</w:t>
      </w:r>
    </w:p>
    <w:p w:rsidR="00B52ED4" w:rsidRPr="00D8151B" w:rsidRDefault="00B52ED4" w:rsidP="00B52ED4">
      <w:pPr>
        <w:jc w:val="both"/>
        <w:rPr>
          <w:rFonts w:ascii="Calibri" w:eastAsia="Calibri" w:hAnsi="Calibri" w:cs="Arial"/>
          <w:i/>
          <w:iCs/>
        </w:rPr>
      </w:pPr>
    </w:p>
    <w:p w:rsidR="00B52ED4" w:rsidRPr="00D8151B" w:rsidRDefault="00B52ED4" w:rsidP="00B52ED4">
      <w:pPr>
        <w:jc w:val="both"/>
        <w:rPr>
          <w:rFonts w:ascii="Calibri" w:eastAsia="Calibri" w:hAnsi="Calibri" w:cs="Arial"/>
        </w:rPr>
      </w:pPr>
      <w:r w:rsidRPr="00D8151B">
        <w:rPr>
          <w:rFonts w:eastAsia="Calibri" w:cs="Arial"/>
        </w:rPr>
        <w:t>„</w:t>
      </w:r>
      <w:r w:rsidRPr="00D8151B">
        <w:rPr>
          <w:rFonts w:ascii="Calibri" w:eastAsia="Calibri" w:hAnsi="Calibri" w:cs="Arial"/>
          <w:i/>
          <w:iCs/>
        </w:rPr>
        <w:t>Posljednjih</w:t>
      </w:r>
      <w:r>
        <w:rPr>
          <w:rFonts w:ascii="Calibri" w:eastAsia="Calibri" w:hAnsi="Calibri" w:cs="Arial"/>
          <w:i/>
          <w:iCs/>
        </w:rPr>
        <w:t xml:space="preserve"> je</w:t>
      </w:r>
      <w:r w:rsidRPr="00D8151B">
        <w:rPr>
          <w:rFonts w:ascii="Calibri" w:eastAsia="Calibri" w:hAnsi="Calibri" w:cs="Arial"/>
          <w:i/>
          <w:iCs/>
        </w:rPr>
        <w:t xml:space="preserve"> godina PPD značajno doprinosio održanju proizvodnje u Petrokemiji. Potpisom ugovora o dokapitalizaciji i provedbom ove transakcije, tome smo, unatoč svim poteškoćama, ostali dosljedni. Kao hrvatska tvrtka spremni smo uložiti svoje znanje i kapital u najboljem interesu Petrokemije i Kutine, a time i hrvatskog gospodarstva kojem je neophodan tehnološki i poslovni razvoj. Vjerujemo da ćemo u suradnji s našim partnerima osigurati dugoročnu opstojnost Petrokemije“,</w:t>
      </w:r>
      <w:r w:rsidRPr="00D8151B">
        <w:rPr>
          <w:rFonts w:ascii="Calibri" w:eastAsia="Calibri" w:hAnsi="Calibri" w:cs="Arial"/>
        </w:rPr>
        <w:t xml:space="preserve"> izjavio je predsjednik</w:t>
      </w:r>
      <w:r>
        <w:rPr>
          <w:rFonts w:ascii="Calibri" w:eastAsia="Calibri" w:hAnsi="Calibri" w:cs="Arial"/>
        </w:rPr>
        <w:t xml:space="preserve"> </w:t>
      </w:r>
      <w:r w:rsidRPr="00D8151B">
        <w:rPr>
          <w:rFonts w:ascii="Calibri" w:eastAsia="Calibri" w:hAnsi="Calibri" w:cs="Arial"/>
        </w:rPr>
        <w:t xml:space="preserve">Uprave PPD-a g. Pavao </w:t>
      </w:r>
      <w:proofErr w:type="spellStart"/>
      <w:r w:rsidRPr="00D8151B">
        <w:rPr>
          <w:rFonts w:ascii="Calibri" w:eastAsia="Calibri" w:hAnsi="Calibri" w:cs="Arial"/>
        </w:rPr>
        <w:t>Vujnovac</w:t>
      </w:r>
      <w:proofErr w:type="spellEnd"/>
      <w:r w:rsidRPr="00D8151B">
        <w:rPr>
          <w:rFonts w:ascii="Calibri" w:eastAsia="Calibri" w:hAnsi="Calibri" w:cs="Arial"/>
        </w:rPr>
        <w:t xml:space="preserve">.  </w:t>
      </w:r>
    </w:p>
    <w:p w:rsidR="00B52ED4" w:rsidRDefault="00B52ED4" w:rsidP="00B52ED4">
      <w:pPr>
        <w:jc w:val="both"/>
        <w:rPr>
          <w:rFonts w:ascii="Calibri" w:hAnsi="Calibri"/>
          <w:i/>
          <w:szCs w:val="22"/>
        </w:rPr>
      </w:pPr>
    </w:p>
    <w:p w:rsidR="00801B2D" w:rsidRDefault="00801B2D" w:rsidP="00213FC9">
      <w:pPr>
        <w:jc w:val="both"/>
        <w:rPr>
          <w:rFonts w:ascii="Calibri" w:hAnsi="Calibri"/>
          <w:i/>
          <w:szCs w:val="22"/>
        </w:rPr>
      </w:pPr>
    </w:p>
    <w:p w:rsidR="00801B2D" w:rsidRDefault="00801B2D" w:rsidP="00213FC9">
      <w:pPr>
        <w:jc w:val="both"/>
        <w:rPr>
          <w:rFonts w:ascii="Calibri" w:hAnsi="Calibri"/>
          <w:i/>
          <w:szCs w:val="22"/>
        </w:rPr>
      </w:pPr>
    </w:p>
    <w:p w:rsidR="00C83C6D" w:rsidRPr="0076546A" w:rsidRDefault="00C83C6D" w:rsidP="00C83C6D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6546A">
        <w:rPr>
          <w:rFonts w:asciiTheme="minorHAnsi" w:eastAsia="Calibri" w:hAnsiTheme="minorHAnsi" w:cs="Arial"/>
          <w:b/>
          <w:sz w:val="20"/>
          <w:szCs w:val="20"/>
        </w:rPr>
        <w:t>PR</w:t>
      </w:r>
      <w:r>
        <w:rPr>
          <w:rFonts w:asciiTheme="minorHAnsi" w:eastAsia="Calibri" w:hAnsiTheme="minorHAnsi" w:cs="Arial"/>
          <w:b/>
          <w:sz w:val="20"/>
          <w:szCs w:val="20"/>
        </w:rPr>
        <w:t xml:space="preserve"> PPD</w:t>
      </w:r>
      <w:r w:rsidRPr="0076546A">
        <w:rPr>
          <w:rFonts w:asciiTheme="minorHAnsi" w:eastAsia="Calibri" w:hAnsiTheme="minorHAnsi" w:cs="Arial"/>
          <w:b/>
          <w:sz w:val="20"/>
          <w:szCs w:val="20"/>
        </w:rPr>
        <w:tab/>
      </w:r>
    </w:p>
    <w:p w:rsidR="00C83C6D" w:rsidRPr="0076546A" w:rsidRDefault="009D321A" w:rsidP="00C83C6D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F4367A">
        <w:rPr>
          <w:rFonts w:asciiTheme="minorHAnsi" w:eastAsia="Calibri" w:hAnsiTheme="minorHAnsi" w:cs="Arial"/>
          <w:sz w:val="20"/>
          <w:szCs w:val="20"/>
        </w:rPr>
        <w:t>Kardinala Alojzija Stepinca 27, Vukovar</w:t>
      </w:r>
      <w:r w:rsidRPr="0076546A">
        <w:rPr>
          <w:rFonts w:asciiTheme="minorHAnsi" w:eastAsia="Calibri" w:hAnsiTheme="minorHAnsi" w:cs="Arial"/>
          <w:sz w:val="20"/>
          <w:szCs w:val="20"/>
        </w:rPr>
        <w:t xml:space="preserve"> </w:t>
      </w:r>
    </w:p>
    <w:p w:rsidR="00C83C6D" w:rsidRDefault="00C83C6D" w:rsidP="00C83C6D">
      <w:pPr>
        <w:jc w:val="both"/>
      </w:pPr>
      <w:r w:rsidRPr="0076546A">
        <w:rPr>
          <w:rFonts w:asciiTheme="minorHAnsi" w:eastAsia="Calibri" w:hAnsiTheme="minorHAnsi" w:cs="Arial"/>
          <w:sz w:val="20"/>
          <w:szCs w:val="20"/>
        </w:rPr>
        <w:t xml:space="preserve">Tel:  </w:t>
      </w:r>
      <w:r w:rsidR="009D321A">
        <w:rPr>
          <w:rFonts w:asciiTheme="minorHAnsi" w:eastAsia="Calibri" w:hAnsiTheme="minorHAnsi" w:cs="Arial"/>
          <w:sz w:val="20"/>
          <w:szCs w:val="20"/>
        </w:rPr>
        <w:t>0</w:t>
      </w:r>
      <w:r w:rsidR="009D321A" w:rsidRPr="00F4367A">
        <w:rPr>
          <w:rFonts w:asciiTheme="minorHAnsi" w:eastAsia="Calibri" w:hAnsiTheme="minorHAnsi" w:cs="Arial"/>
          <w:sz w:val="20"/>
          <w:szCs w:val="20"/>
        </w:rPr>
        <w:t>1 5520 452</w:t>
      </w:r>
      <w:r w:rsidRPr="0076546A">
        <w:rPr>
          <w:rFonts w:asciiTheme="minorHAnsi" w:eastAsia="Calibri" w:hAnsiTheme="minorHAnsi" w:cs="Arial"/>
          <w:sz w:val="20"/>
          <w:szCs w:val="20"/>
        </w:rPr>
        <w:t xml:space="preserve">|Fax: </w:t>
      </w:r>
      <w:r w:rsidR="009D321A">
        <w:rPr>
          <w:rFonts w:asciiTheme="minorHAnsi" w:eastAsia="Calibri" w:hAnsiTheme="minorHAnsi" w:cs="Arial"/>
          <w:sz w:val="20"/>
          <w:szCs w:val="20"/>
        </w:rPr>
        <w:t>0</w:t>
      </w:r>
      <w:r w:rsidR="009D321A" w:rsidRPr="00F4367A">
        <w:rPr>
          <w:rFonts w:asciiTheme="minorHAnsi" w:eastAsia="Calibri" w:hAnsiTheme="minorHAnsi" w:cs="Arial"/>
          <w:sz w:val="20"/>
          <w:szCs w:val="20"/>
        </w:rPr>
        <w:t>1 5533 944</w:t>
      </w:r>
      <w:r w:rsidRPr="0076546A">
        <w:rPr>
          <w:rFonts w:asciiTheme="minorHAnsi" w:eastAsia="Calibri" w:hAnsiTheme="minorHAnsi" w:cs="Arial"/>
          <w:sz w:val="20"/>
          <w:szCs w:val="20"/>
        </w:rPr>
        <w:t xml:space="preserve">| @: </w:t>
      </w:r>
      <w:hyperlink r:id="rId20" w:history="1">
        <w:r w:rsidR="009D321A" w:rsidRPr="00ED59FF">
          <w:rPr>
            <w:rStyle w:val="Hyperlink"/>
            <w:rFonts w:asciiTheme="minorHAnsi" w:eastAsia="Calibri" w:hAnsiTheme="minorHAnsi" w:cs="Arial"/>
            <w:sz w:val="20"/>
            <w:szCs w:val="20"/>
          </w:rPr>
          <w:t>press@ppd.hr</w:t>
        </w:r>
      </w:hyperlink>
    </w:p>
    <w:p w:rsidR="00FE1AAE" w:rsidRPr="0076546A" w:rsidRDefault="00FE1AAE" w:rsidP="00FE1AAE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</w:p>
    <w:p w:rsidR="00FE1AAE" w:rsidRPr="0076546A" w:rsidRDefault="00FE1AAE" w:rsidP="00FE1AAE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6546A">
        <w:rPr>
          <w:rFonts w:asciiTheme="minorHAnsi" w:eastAsia="Calibri" w:hAnsiTheme="minorHAnsi" w:cs="Arial"/>
          <w:b/>
          <w:sz w:val="20"/>
          <w:szCs w:val="20"/>
        </w:rPr>
        <w:t>PR</w:t>
      </w:r>
      <w:r w:rsidR="00C83C6D">
        <w:rPr>
          <w:rFonts w:asciiTheme="minorHAnsi" w:eastAsia="Calibri" w:hAnsiTheme="minorHAnsi" w:cs="Arial"/>
          <w:b/>
          <w:sz w:val="20"/>
          <w:szCs w:val="20"/>
        </w:rPr>
        <w:t xml:space="preserve"> INA</w:t>
      </w:r>
      <w:r w:rsidRPr="0076546A">
        <w:rPr>
          <w:rFonts w:asciiTheme="minorHAnsi" w:eastAsia="Calibri" w:hAnsiTheme="minorHAnsi" w:cs="Arial"/>
          <w:b/>
          <w:sz w:val="20"/>
          <w:szCs w:val="20"/>
        </w:rPr>
        <w:tab/>
      </w:r>
    </w:p>
    <w:p w:rsidR="00FE1AAE" w:rsidRPr="0076546A" w:rsidRDefault="00FE1AAE" w:rsidP="00FE1AAE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6546A">
        <w:rPr>
          <w:rFonts w:asciiTheme="minorHAnsi" w:eastAsia="Calibri" w:hAnsiTheme="minorHAnsi" w:cs="Arial"/>
          <w:sz w:val="20"/>
          <w:szCs w:val="20"/>
        </w:rPr>
        <w:t>Avenija Većeslava Holjevca 10, Zagreb</w:t>
      </w:r>
    </w:p>
    <w:p w:rsidR="00FE1AAE" w:rsidRDefault="00FE1AAE" w:rsidP="00FE1AAE">
      <w:pPr>
        <w:jc w:val="both"/>
      </w:pPr>
      <w:r w:rsidRPr="0076546A">
        <w:rPr>
          <w:rFonts w:asciiTheme="minorHAnsi" w:eastAsia="Calibri" w:hAnsiTheme="minorHAnsi" w:cs="Arial"/>
          <w:sz w:val="20"/>
          <w:szCs w:val="20"/>
        </w:rPr>
        <w:t xml:space="preserve">Tel:  01 6450 552|Fax: 01 6452 406| @: </w:t>
      </w:r>
      <w:hyperlink r:id="rId21" w:history="1">
        <w:r w:rsidRPr="0076546A">
          <w:rPr>
            <w:rFonts w:asciiTheme="minorHAnsi" w:eastAsia="Calibri" w:hAnsiTheme="minorHAnsi" w:cs="Arial"/>
            <w:color w:val="0000FF"/>
            <w:sz w:val="20"/>
            <w:szCs w:val="20"/>
            <w:u w:val="single"/>
          </w:rPr>
          <w:t>pr@ina.hr</w:t>
        </w:r>
      </w:hyperlink>
    </w:p>
    <w:p w:rsidR="00C83C6D" w:rsidRDefault="00C83C6D" w:rsidP="009D321A">
      <w:pPr>
        <w:tabs>
          <w:tab w:val="left" w:pos="8220"/>
        </w:tabs>
        <w:rPr>
          <w:rFonts w:ascii="Akko Pro" w:hAnsi="Akko Pro" w:cs="Helvetica"/>
          <w:color w:val="595959"/>
          <w:sz w:val="20"/>
          <w:szCs w:val="20"/>
          <w:lang w:val="en"/>
        </w:rPr>
      </w:pPr>
    </w:p>
    <w:p w:rsidR="00C83C6D" w:rsidRDefault="00C83C6D" w:rsidP="009D321A"/>
    <w:sectPr w:rsidR="00C83C6D" w:rsidSect="00FE1AA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1440" w:right="1134" w:bottom="1843" w:left="1418" w:header="851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E0" w:rsidRDefault="008A50E0">
      <w:r>
        <w:separator/>
      </w:r>
    </w:p>
  </w:endnote>
  <w:endnote w:type="continuationSeparator" w:id="0">
    <w:p w:rsidR="008A50E0" w:rsidRDefault="008A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kko Pr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3D5EF1" w:rsidP="005E25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33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22EC" w:rsidRDefault="008A50E0" w:rsidP="005E25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8A50E0" w:rsidP="005E2581">
    <w:pPr>
      <w:pStyle w:val="Footer"/>
      <w:ind w:right="360"/>
      <w:rPr>
        <w:sz w:val="2"/>
      </w:rPr>
    </w:pPr>
  </w:p>
  <w:p w:rsidR="005922EC" w:rsidRDefault="008A50E0">
    <w:pPr>
      <w:pStyle w:val="Footer"/>
      <w:rPr>
        <w:sz w:val="2"/>
      </w:rPr>
    </w:pPr>
  </w:p>
  <w:p w:rsidR="005922EC" w:rsidRDefault="008A50E0" w:rsidP="001F421D">
    <w:pPr>
      <w:pStyle w:val="Footer"/>
      <w:ind w:right="360"/>
      <w:rPr>
        <w:sz w:val="2"/>
      </w:rPr>
    </w:pPr>
  </w:p>
  <w:p w:rsidR="005922EC" w:rsidRDefault="008A50E0" w:rsidP="001F421D">
    <w:pPr>
      <w:pStyle w:val="Footer"/>
      <w:rPr>
        <w:sz w:val="2"/>
      </w:rPr>
    </w:pPr>
  </w:p>
  <w:tbl>
    <w:tblPr>
      <w:tblW w:w="946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464"/>
    </w:tblGrid>
    <w:tr w:rsidR="005922EC" w:rsidRPr="00374688" w:rsidTr="001F421D">
      <w:trPr>
        <w:cantSplit/>
        <w:trHeight w:val="181"/>
      </w:trPr>
      <w:tc>
        <w:tcPr>
          <w:tcW w:w="9464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:rsidR="005922EC" w:rsidRPr="00374688" w:rsidRDefault="003D5EF1">
          <w:pPr>
            <w:pStyle w:val="Footer"/>
            <w:jc w:val="right"/>
            <w:rPr>
              <w:sz w:val="18"/>
              <w:szCs w:val="18"/>
            </w:rPr>
          </w:pPr>
          <w:r w:rsidRPr="00374688">
            <w:rPr>
              <w:rStyle w:val="PageNumber"/>
              <w:sz w:val="18"/>
              <w:szCs w:val="18"/>
            </w:rPr>
            <w:fldChar w:fldCharType="begin"/>
          </w:r>
          <w:r w:rsidR="003E330B" w:rsidRPr="00374688">
            <w:rPr>
              <w:rStyle w:val="PageNumber"/>
              <w:sz w:val="18"/>
              <w:szCs w:val="18"/>
            </w:rPr>
            <w:instrText xml:space="preserve"> PAGE </w:instrText>
          </w:r>
          <w:r w:rsidRPr="00374688">
            <w:rPr>
              <w:rStyle w:val="PageNumber"/>
              <w:sz w:val="18"/>
              <w:szCs w:val="18"/>
            </w:rPr>
            <w:fldChar w:fldCharType="separate"/>
          </w:r>
          <w:r w:rsidR="003E330B" w:rsidRPr="00374688">
            <w:rPr>
              <w:rStyle w:val="PageNumber"/>
              <w:noProof/>
              <w:sz w:val="18"/>
              <w:szCs w:val="18"/>
            </w:rPr>
            <w:t>2</w:t>
          </w:r>
          <w:r w:rsidRPr="00374688">
            <w:rPr>
              <w:rStyle w:val="PageNumber"/>
              <w:sz w:val="18"/>
              <w:szCs w:val="18"/>
            </w:rPr>
            <w:fldChar w:fldCharType="end"/>
          </w:r>
          <w:r w:rsidR="003E330B" w:rsidRPr="00374688">
            <w:rPr>
              <w:rStyle w:val="PageNumber"/>
              <w:sz w:val="18"/>
              <w:szCs w:val="18"/>
            </w:rPr>
            <w:t>/</w:t>
          </w:r>
          <w:r w:rsidRPr="00374688">
            <w:rPr>
              <w:rStyle w:val="PageNumber"/>
              <w:sz w:val="18"/>
              <w:szCs w:val="18"/>
            </w:rPr>
            <w:fldChar w:fldCharType="begin"/>
          </w:r>
          <w:r w:rsidR="003E330B" w:rsidRPr="00374688">
            <w:rPr>
              <w:rStyle w:val="PageNumber"/>
              <w:sz w:val="18"/>
              <w:szCs w:val="18"/>
            </w:rPr>
            <w:instrText xml:space="preserve"> NUMPAGES </w:instrText>
          </w:r>
          <w:r w:rsidRPr="00374688">
            <w:rPr>
              <w:rStyle w:val="PageNumber"/>
              <w:sz w:val="18"/>
              <w:szCs w:val="18"/>
            </w:rPr>
            <w:fldChar w:fldCharType="separate"/>
          </w:r>
          <w:r w:rsidR="003E330B" w:rsidRPr="00374688">
            <w:rPr>
              <w:rStyle w:val="PageNumber"/>
              <w:noProof/>
              <w:sz w:val="18"/>
              <w:szCs w:val="18"/>
            </w:rPr>
            <w:t>1</w:t>
          </w:r>
          <w:r w:rsidRPr="00374688">
            <w:rPr>
              <w:rStyle w:val="PageNumber"/>
              <w:sz w:val="18"/>
              <w:szCs w:val="18"/>
            </w:rPr>
            <w:fldChar w:fldCharType="end"/>
          </w:r>
        </w:p>
      </w:tc>
    </w:tr>
  </w:tbl>
  <w:p w:rsidR="005922EC" w:rsidRDefault="008A50E0" w:rsidP="001F421D">
    <w:pPr>
      <w:rPr>
        <w:sz w:val="2"/>
        <w:szCs w:val="2"/>
      </w:rPr>
    </w:pPr>
  </w:p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92"/>
      <w:gridCol w:w="4787"/>
      <w:gridCol w:w="317"/>
      <w:gridCol w:w="1202"/>
      <w:gridCol w:w="1066"/>
    </w:tblGrid>
    <w:tr w:rsidR="005922EC" w:rsidRPr="00374688" w:rsidTr="00374688">
      <w:trPr>
        <w:trHeight w:val="133"/>
        <w:hidden/>
      </w:trPr>
      <w:tc>
        <w:tcPr>
          <w:tcW w:w="209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1" w:type="dxa"/>
          </w:tcMar>
          <w:hideMark/>
        </w:tcPr>
        <w:p w:rsidR="005922EC" w:rsidRPr="00374688" w:rsidRDefault="003E330B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POSLOVNA TAJNA - </w:t>
          </w:r>
          <w:r w:rsidRPr="00374688">
            <w:rPr>
              <w:rFonts w:cs="Arial"/>
              <w:i/>
              <w:vanish/>
              <w:sz w:val="11"/>
              <w:szCs w:val="11"/>
            </w:rPr>
            <w:t>Business secret</w:t>
          </w:r>
        </w:p>
      </w:tc>
      <w:tc>
        <w:tcPr>
          <w:tcW w:w="478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1" w:type="dxa"/>
            <w:bottom w:w="0" w:type="dxa"/>
            <w:right w:w="11" w:type="dxa"/>
          </w:tcMar>
        </w:tcPr>
        <w:p w:rsidR="005922EC" w:rsidRPr="00374688" w:rsidRDefault="008A50E0">
          <w:pPr>
            <w:spacing w:before="20"/>
            <w:rPr>
              <w:rFonts w:cs="Arial"/>
              <w:vanish/>
              <w:sz w:val="11"/>
              <w:szCs w:val="11"/>
            </w:rPr>
          </w:pPr>
        </w:p>
      </w:tc>
      <w:tc>
        <w:tcPr>
          <w:tcW w:w="151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1" w:type="dxa"/>
            <w:bottom w:w="0" w:type="dxa"/>
            <w:right w:w="17" w:type="dxa"/>
          </w:tcMar>
          <w:vAlign w:val="center"/>
          <w:hideMark/>
        </w:tcPr>
        <w:p w:rsidR="005922EC" w:rsidRPr="00374688" w:rsidRDefault="003E330B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kopija br. - </w:t>
          </w:r>
          <w:r w:rsidRPr="00374688">
            <w:rPr>
              <w:rFonts w:cs="Arial"/>
              <w:i/>
              <w:vanish/>
              <w:sz w:val="11"/>
              <w:szCs w:val="11"/>
            </w:rPr>
            <w:t>copy no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  <w:tc>
        <w:tcPr>
          <w:tcW w:w="106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1" w:type="dxa"/>
            <w:bottom w:w="0" w:type="dxa"/>
            <w:right w:w="11" w:type="dxa"/>
          </w:tcMar>
          <w:vAlign w:val="center"/>
          <w:hideMark/>
        </w:tcPr>
        <w:p w:rsidR="005922EC" w:rsidRPr="00374688" w:rsidRDefault="003E330B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="003D5EF1"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="003D5EF1"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Pr="00374688">
            <w:rPr>
              <w:rFonts w:cs="Arial"/>
              <w:noProof/>
              <w:vanish/>
              <w:sz w:val="11"/>
              <w:szCs w:val="11"/>
            </w:rPr>
            <w:t>2</w:t>
          </w:r>
          <w:r w:rsidR="003D5EF1"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fldSimple w:instr=" NUMPAGES   \* MERGEFORMAT ">
            <w:r w:rsidRPr="00374688">
              <w:rPr>
                <w:rFonts w:cs="Arial"/>
                <w:noProof/>
                <w:vanish/>
                <w:sz w:val="11"/>
                <w:szCs w:val="11"/>
              </w:rPr>
              <w:t>1</w:t>
            </w:r>
          </w:fldSimple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  <w:tr w:rsidR="005922EC" w:rsidRPr="00374688" w:rsidTr="00374688">
      <w:trPr>
        <w:trHeight w:val="133"/>
        <w:hidden/>
      </w:trPr>
      <w:tc>
        <w:tcPr>
          <w:tcW w:w="719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1" w:type="dxa"/>
          </w:tcMar>
          <w:hideMark/>
        </w:tcPr>
        <w:p w:rsidR="005922EC" w:rsidRPr="00374688" w:rsidRDefault="003E330B">
          <w:pPr>
            <w:spacing w:before="20"/>
            <w:rPr>
              <w:rFonts w:cs="Arial"/>
              <w:vanish/>
              <w:sz w:val="10"/>
              <w:szCs w:val="10"/>
            </w:rPr>
          </w:pPr>
          <w:r w:rsidRPr="00374688">
            <w:rPr>
              <w:rFonts w:cs="Arial"/>
              <w:vanish/>
              <w:color w:val="000000"/>
              <w:sz w:val="11"/>
              <w:szCs w:val="11"/>
              <w:lang w:eastAsia="hr-HR"/>
            </w:rPr>
            <w:t>Ovaj dokument se ne smije dati na uvid ili upotrebu osobama izvan INA Grupe bez posebnog odobrenja</w:t>
          </w:r>
        </w:p>
      </w:tc>
      <w:tc>
        <w:tcPr>
          <w:tcW w:w="226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922EC" w:rsidRPr="00374688" w:rsidRDefault="008A50E0">
          <w:pPr>
            <w:spacing w:before="20"/>
            <w:rPr>
              <w:rFonts w:cs="Arial"/>
              <w:vanish/>
              <w:sz w:val="10"/>
              <w:szCs w:val="10"/>
            </w:rPr>
          </w:pPr>
        </w:p>
      </w:tc>
    </w:tr>
    <w:tr w:rsidR="005922EC" w:rsidRPr="00374688" w:rsidTr="000C0130">
      <w:trPr>
        <w:trHeight w:val="133"/>
        <w:hidden/>
      </w:trPr>
      <w:tc>
        <w:tcPr>
          <w:tcW w:w="719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1" w:type="dxa"/>
          </w:tcMar>
          <w:vAlign w:val="center"/>
          <w:hideMark/>
        </w:tcPr>
        <w:p w:rsidR="005922EC" w:rsidRPr="00374688" w:rsidRDefault="003E330B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color w:val="000000"/>
              <w:sz w:val="11"/>
              <w:szCs w:val="11"/>
              <w:lang w:eastAsia="hr-HR"/>
            </w:rPr>
            <w:t xml:space="preserve">This document should not be disclosed to or used by persons outside the INA Group without special approval </w:t>
          </w:r>
        </w:p>
      </w:tc>
      <w:tc>
        <w:tcPr>
          <w:tcW w:w="2268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11" w:type="dxa"/>
            <w:right w:w="11" w:type="dxa"/>
          </w:tcMar>
          <w:vAlign w:val="center"/>
        </w:tcPr>
        <w:p w:rsidR="005922EC" w:rsidRPr="00374688" w:rsidRDefault="003E330B" w:rsidP="000C0130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="003D5EF1"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="003D5EF1"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Pr="00374688">
            <w:rPr>
              <w:rFonts w:cs="Arial"/>
              <w:noProof/>
              <w:vanish/>
              <w:sz w:val="11"/>
              <w:szCs w:val="11"/>
            </w:rPr>
            <w:t>2</w:t>
          </w:r>
          <w:r w:rsidR="003D5EF1"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fldSimple w:instr=" NUMPAGES   \* MERGEFORMAT ">
            <w:r w:rsidRPr="00374688">
              <w:rPr>
                <w:rFonts w:cs="Arial"/>
                <w:noProof/>
                <w:vanish/>
                <w:sz w:val="11"/>
                <w:szCs w:val="11"/>
              </w:rPr>
              <w:t>1</w:t>
            </w:r>
          </w:fldSimple>
        </w:p>
      </w:tc>
    </w:tr>
  </w:tbl>
  <w:p w:rsidR="005922EC" w:rsidRDefault="008A50E0">
    <w:pPr>
      <w:pStyle w:val="Footer"/>
      <w:rPr>
        <w:sz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D4" w:rsidRDefault="00B52ED4">
    <w:pPr>
      <w:pStyle w:val="Footer"/>
      <w:rPr>
        <w:sz w:val="2"/>
      </w:rPr>
    </w:pPr>
  </w:p>
  <w:p w:rsidR="00B52ED4" w:rsidRDefault="00B52ED4">
    <w:pPr>
      <w:pStyle w:val="Footer"/>
      <w:rPr>
        <w:sz w:val="2"/>
      </w:rPr>
    </w:pPr>
  </w:p>
  <w:p w:rsidR="00B52ED4" w:rsidRPr="000164F0" w:rsidRDefault="00B52ED4">
    <w:pPr>
      <w:pStyle w:val="Footer"/>
      <w:rPr>
        <w:sz w:val="8"/>
        <w:szCs w:val="8"/>
      </w:rPr>
    </w:pPr>
  </w:p>
  <w:p w:rsidR="00B52ED4" w:rsidRDefault="00B52ED4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B52ED4" w:rsidRDefault="00B52ED4">
    <w:pPr>
      <w:pStyle w:val="Footer"/>
      <w:rPr>
        <w:sz w:val="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680"/>
    </w:tblGrid>
    <w:tr w:rsidR="00B52ED4" w:rsidRPr="00CD53EE">
      <w:trPr>
        <w:cantSplit/>
        <w:trHeight w:val="491"/>
      </w:trPr>
      <w:tc>
        <w:tcPr>
          <w:tcW w:w="9680" w:type="dxa"/>
          <w:vMerge w:val="restart"/>
          <w:tcBorders>
            <w:top w:val="single" w:sz="4" w:space="0" w:color="auto"/>
            <w:left w:val="nil"/>
            <w:right w:val="nil"/>
          </w:tcBorders>
        </w:tcPr>
        <w:tbl>
          <w:tblPr>
            <w:tblW w:w="946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998"/>
            <w:gridCol w:w="1554"/>
            <w:gridCol w:w="2225"/>
            <w:gridCol w:w="1528"/>
            <w:gridCol w:w="2159"/>
          </w:tblGrid>
          <w:tr w:rsidR="00B52ED4" w:rsidRPr="00CD53EE">
            <w:trPr>
              <w:cantSplit/>
              <w:trHeight w:val="181"/>
            </w:trPr>
            <w:tc>
              <w:tcPr>
                <w:tcW w:w="1998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:rsidR="00B52ED4" w:rsidRPr="00473D9C" w:rsidRDefault="00B52ED4" w:rsidP="00F44E41">
                <w:pPr>
                  <w:pStyle w:val="Footer"/>
                  <w:spacing w:before="20" w:after="20"/>
                  <w:rPr>
                    <w:rFonts w:cs="Arial"/>
                    <w:b/>
                    <w:bCs/>
                    <w:sz w:val="14"/>
                    <w:szCs w:val="14"/>
                  </w:rPr>
                </w:pPr>
                <w:r w:rsidRPr="00473D9C">
                  <w:rPr>
                    <w:rFonts w:cs="Arial"/>
                    <w:b/>
                    <w:bCs/>
                    <w:sz w:val="14"/>
                    <w:szCs w:val="14"/>
                  </w:rPr>
                  <w:t>INA, d.d.</w:t>
                </w:r>
              </w:p>
              <w:p w:rsidR="00B52ED4" w:rsidRPr="00473D9C" w:rsidRDefault="00B52ED4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Avenija Većeslava Holjevca 10 </w:t>
                </w:r>
              </w:p>
              <w:p w:rsidR="00B52ED4" w:rsidRPr="00473D9C" w:rsidRDefault="00B52ED4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>10 002 Zagreb    p.p. 555</w:t>
                </w:r>
              </w:p>
              <w:p w:rsidR="00B52ED4" w:rsidRPr="00473D9C" w:rsidRDefault="00B52ED4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Hrvatska - </w:t>
                </w:r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Croatia</w:t>
                </w:r>
              </w:p>
              <w:p w:rsidR="00B52ED4" w:rsidRPr="00473D9C" w:rsidRDefault="00B52ED4" w:rsidP="00F44E41">
                <w:pPr>
                  <w:pStyle w:val="Footer"/>
                  <w:ind w:right="-72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Telefon -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Telephone</w:t>
                </w:r>
                <w:proofErr w:type="spellEnd"/>
                <w:r w:rsidRPr="00473D9C">
                  <w:rPr>
                    <w:rFonts w:cs="Arial"/>
                    <w:sz w:val="11"/>
                    <w:szCs w:val="11"/>
                  </w:rPr>
                  <w:t xml:space="preserve"> +385(1)6450000</w:t>
                </w:r>
              </w:p>
              <w:p w:rsidR="00B52ED4" w:rsidRPr="00473D9C" w:rsidRDefault="00B52ED4" w:rsidP="00F44E41">
                <w:pPr>
                  <w:pStyle w:val="Footer"/>
                  <w:rPr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Faks - </w:t>
                </w:r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Fax</w:t>
                </w:r>
                <w:r w:rsidRPr="00473D9C">
                  <w:rPr>
                    <w:rFonts w:cs="Arial"/>
                    <w:sz w:val="11"/>
                    <w:szCs w:val="11"/>
                  </w:rPr>
                  <w:t xml:space="preserve"> + 385(1)6452100</w:t>
                </w:r>
              </w:p>
            </w:tc>
            <w:tc>
              <w:tcPr>
                <w:tcW w:w="155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B52ED4" w:rsidRPr="00473D9C" w:rsidRDefault="00B52ED4" w:rsidP="00F44E41">
                <w:pPr>
                  <w:pStyle w:val="Footer"/>
                  <w:ind w:left="-108"/>
                  <w:rPr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Banka - </w:t>
                </w:r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Bank</w:t>
                </w:r>
              </w:p>
            </w:tc>
            <w:tc>
              <w:tcPr>
                <w:tcW w:w="22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B52ED4" w:rsidRPr="00473D9C" w:rsidRDefault="00B52ED4" w:rsidP="00F44E41">
                <w:pPr>
                  <w:pStyle w:val="Footer"/>
                  <w:ind w:left="-108"/>
                  <w:rPr>
                    <w:rFonts w:cs="Arial"/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Adresa -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Address</w:t>
                </w:r>
                <w:proofErr w:type="spellEnd"/>
              </w:p>
            </w:tc>
            <w:tc>
              <w:tcPr>
                <w:tcW w:w="15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B52ED4" w:rsidRPr="00473D9C" w:rsidRDefault="00B52ED4" w:rsidP="00F44E41">
                <w:pPr>
                  <w:pStyle w:val="Footer"/>
                  <w:ind w:left="-108" w:right="-108"/>
                  <w:rPr>
                    <w:rFonts w:cs="Arial"/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IBAN broj - </w:t>
                </w:r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 xml:space="preserve">IBAN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Number</w:t>
                </w:r>
                <w:proofErr w:type="spellEnd"/>
              </w:p>
            </w:tc>
            <w:tc>
              <w:tcPr>
                <w:tcW w:w="2159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tcMar>
                  <w:left w:w="57" w:type="dxa"/>
                  <w:right w:w="57" w:type="dxa"/>
                </w:tcMar>
              </w:tcPr>
              <w:p w:rsidR="00B52ED4" w:rsidRPr="00473D9C" w:rsidRDefault="00B52ED4" w:rsidP="00F44E41">
                <w:pPr>
                  <w:pStyle w:val="Footer"/>
                  <w:spacing w:before="40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Trgovački sud u Zagrebu</w:t>
                </w:r>
              </w:p>
              <w:p w:rsidR="00B52ED4" w:rsidRPr="00473D9C" w:rsidRDefault="00B52ED4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Commercial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Court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in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126238">
                      <w:rPr>
                        <w:rFonts w:ascii="Arial Narrow" w:hAnsi="Arial Narrow" w:cs="Arial"/>
                        <w:i/>
                        <w:iCs/>
                        <w:sz w:val="12"/>
                        <w:szCs w:val="12"/>
                        <w:lang w:val="en-US"/>
                      </w:rPr>
                      <w:t>Zagreb</w:t>
                    </w:r>
                  </w:smartTag>
                </w:smartTag>
              </w:p>
              <w:p w:rsidR="00B52ED4" w:rsidRPr="00473D9C" w:rsidRDefault="00B52ED4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MBS: 080000604</w:t>
                </w:r>
              </w:p>
              <w:p w:rsidR="00B52ED4" w:rsidRPr="00473D9C" w:rsidRDefault="00B52ED4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Uplaćen temeljni kapital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Paid</w:t>
                </w: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  <w:lang w:val="en-US"/>
                  </w:rPr>
                  <w:t>c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apital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stock</w:t>
                </w:r>
              </w:p>
              <w:p w:rsidR="00B52ED4" w:rsidRPr="00473D9C" w:rsidRDefault="00B52ED4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9.000.000.000,00 kn - HRK </w:t>
                </w:r>
              </w:p>
              <w:p w:rsidR="00B52ED4" w:rsidRPr="00473D9C" w:rsidRDefault="00B52ED4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Broj izdanih dionica / Nominalna vrijednost</w:t>
                </w:r>
              </w:p>
              <w:p w:rsidR="00B52ED4" w:rsidRPr="00126238" w:rsidRDefault="00B52ED4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No. of issued shares / Nominal value</w:t>
                </w:r>
              </w:p>
              <w:p w:rsidR="00B52ED4" w:rsidRPr="00473D9C" w:rsidRDefault="00B52ED4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10.000.000 / 900,00 kn - HRK </w:t>
                </w:r>
              </w:p>
              <w:p w:rsidR="00B52ED4" w:rsidRPr="00473D9C" w:rsidRDefault="00B52ED4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Matični broj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nl-NL"/>
                  </w:rPr>
                  <w:t>Reg. No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>.</w:t>
                </w: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 3586243</w:t>
                </w:r>
              </w:p>
              <w:p w:rsidR="00B52ED4" w:rsidRPr="00473D9C" w:rsidRDefault="00B52ED4" w:rsidP="00F44E41">
                <w:pPr>
                  <w:pStyle w:val="Footer"/>
                  <w:rPr>
                    <w:sz w:val="11"/>
                    <w:szCs w:val="11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OIB - 27759560625</w:t>
                </w:r>
              </w:p>
            </w:tc>
          </w:tr>
          <w:tr w:rsidR="00B52ED4" w:rsidRPr="00CD53EE">
            <w:trPr>
              <w:cantSplit/>
              <w:trHeight w:val="1304"/>
            </w:trPr>
            <w:tc>
              <w:tcPr>
                <w:tcW w:w="1998" w:type="dxa"/>
                <w:vMerge/>
                <w:tcBorders>
                  <w:left w:val="nil"/>
                  <w:bottom w:val="nil"/>
                  <w:right w:val="nil"/>
                </w:tcBorders>
              </w:tcPr>
              <w:p w:rsidR="00B52ED4" w:rsidRPr="00473D9C" w:rsidRDefault="00B52ED4" w:rsidP="00F44E41">
                <w:pPr>
                  <w:pStyle w:val="Footer"/>
                  <w:rPr>
                    <w:rFonts w:cs="Arial"/>
                    <w:b/>
                    <w:bCs/>
                    <w:sz w:val="11"/>
                    <w:szCs w:val="11"/>
                  </w:rPr>
                </w:pPr>
              </w:p>
            </w:tc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52ED4" w:rsidRPr="00473D9C" w:rsidRDefault="00B52ED4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Privredna banka Zagreb d.d.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Raiffeisenbank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Austria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d.d. 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Zagrebačka banka d.d.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Societe Generale-Splitska banka d.d.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OTP banka Hrvatska d.d. 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Hrvatska poštanska banka d.d. 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</w:rPr>
                  <w:t>Sberbank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</w:rPr>
                  <w:t xml:space="preserve"> d.d. 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NATIXIS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UniCredit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Bank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Austria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AG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BNP Paribas (Suisse) SA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ING Bank NV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Credit Agricole (Suisse) SA</w:t>
                </w:r>
              </w:p>
            </w:tc>
            <w:tc>
              <w:tcPr>
                <w:tcW w:w="22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Račkoga 6, 10000 Zagreb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Petrinjska 59, 10000 Zagreb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Trg bana Josipa Jelačića 10, 10000 Zagreb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R. Boškovića 16, 21000 Split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Domovinskog rata 3, 23000 Zadar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Jurišićeva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4, 10000 Zagreb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Varšavska 9, 10000 Zagreb</w:t>
                </w: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Avenue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Pierre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Mendes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30, 75013 Paris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Schottengasse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6-8, A-1010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Wien</w:t>
                </w:r>
                <w:proofErr w:type="spellEnd"/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Place de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Hollande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2,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Case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Postale 5060 1211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Geneve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11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PO BOX 1800, 1000 BV Amsterdam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color w:val="FF0000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4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quai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General -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Guisan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, CH 1204</w:t>
                </w:r>
              </w:p>
            </w:tc>
            <w:tc>
              <w:tcPr>
                <w:tcW w:w="15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HR92 2340 0091 1000 2290 2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HR70 2484 0081 1006 1948 3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HR62 2360 0001 1013 0359 5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HR81 2330 0031 1002 0454 6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HR96 2407 0001 1001 5214 9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HR78 2390 0011 1003 3707 6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HR75 2503 0071 1000 6218 3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FR76 30007 99999 27 021 672 000 59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AT21 1200 0528 4400 3466     (EUR) 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AT91 1200 0528 4400 3467     (USD)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CH95 0868 6001 0887 4000 2 (EUR)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CH25 0868 6001 0887 4000 1 (USD)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NL98 INGB 0650 7815 38        (EUR)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NL23 INGB 0020 0370 90        (USD)</w:t>
                </w: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left="-108" w:right="-108"/>
                  <w:rPr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CH36 0874 1016 2235 0000 1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right w:val="nil"/>
                </w:tcBorders>
              </w:tcPr>
              <w:p w:rsidR="00B52ED4" w:rsidRPr="00473D9C" w:rsidRDefault="00B52ED4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  <w:tr w:rsidR="00B52ED4" w:rsidRPr="00CD53EE">
            <w:trPr>
              <w:cantSplit/>
              <w:trHeight w:val="300"/>
            </w:trPr>
            <w:tc>
              <w:tcPr>
                <w:tcW w:w="73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B52ED4" w:rsidRPr="00473D9C" w:rsidRDefault="00B52ED4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i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Predsjednik i članovi Uprave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 and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 xml:space="preserve"> m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embers of the Management Board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>:</w:t>
                </w:r>
              </w:p>
              <w:p w:rsidR="00B52ED4" w:rsidRPr="00A17F18" w:rsidRDefault="00B52ED4" w:rsidP="00F44E41">
                <w:pPr>
                  <w:rPr>
                    <w:sz w:val="11"/>
                    <w:szCs w:val="11"/>
                  </w:rPr>
                </w:pPr>
                <w:r w:rsidRPr="00A17F18">
                  <w:rPr>
                    <w:sz w:val="11"/>
                    <w:szCs w:val="11"/>
                  </w:rPr>
                  <w:t>Zoltán Áldott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>
                  <w:rPr>
                    <w:sz w:val="11"/>
                    <w:szCs w:val="11"/>
                  </w:rPr>
                  <w:t>Niko Dalić</w:t>
                </w:r>
                <w:r w:rsidRPr="00A17F18">
                  <w:rPr>
                    <w:sz w:val="11"/>
                    <w:szCs w:val="11"/>
                  </w:rPr>
                  <w:t xml:space="preserve">, </w:t>
                </w:r>
                <w:proofErr w:type="spellStart"/>
                <w:r>
                  <w:rPr>
                    <w:bCs/>
                    <w:sz w:val="11"/>
                    <w:szCs w:val="11"/>
                  </w:rPr>
                  <w:t>P</w:t>
                </w:r>
                <w:r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>
                  <w:rPr>
                    <w:bCs/>
                    <w:sz w:val="11"/>
                    <w:szCs w:val="11"/>
                  </w:rPr>
                  <w:t>l</w:t>
                </w:r>
                <w:proofErr w:type="spellEnd"/>
                <w:r>
                  <w:rPr>
                    <w:bCs/>
                    <w:sz w:val="11"/>
                    <w:szCs w:val="11"/>
                  </w:rPr>
                  <w:t xml:space="preserve"> Zolt</w:t>
                </w:r>
                <w:r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>
                  <w:rPr>
                    <w:bCs/>
                    <w:sz w:val="11"/>
                    <w:szCs w:val="11"/>
                  </w:rPr>
                  <w:t>n Kara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 w:rsidRPr="00094970">
                  <w:rPr>
                    <w:sz w:val="11"/>
                    <w:szCs w:val="11"/>
                  </w:rPr>
                  <w:t>Ivan</w:t>
                </w:r>
                <w:r w:rsidRPr="002762CD">
                  <w:rPr>
                    <w:sz w:val="11"/>
                    <w:szCs w:val="11"/>
                  </w:rPr>
                  <w:t xml:space="preserve"> </w:t>
                </w:r>
                <w:r w:rsidRPr="00094970">
                  <w:rPr>
                    <w:sz w:val="11"/>
                    <w:szCs w:val="11"/>
                  </w:rPr>
                  <w:t>Kre</w:t>
                </w:r>
                <w:r w:rsidRPr="002762CD">
                  <w:rPr>
                    <w:sz w:val="11"/>
                    <w:szCs w:val="11"/>
                  </w:rPr>
                  <w:t>š</w:t>
                </w:r>
                <w:r w:rsidRPr="00094970">
                  <w:rPr>
                    <w:sz w:val="11"/>
                    <w:szCs w:val="11"/>
                  </w:rPr>
                  <w:t>i</w:t>
                </w:r>
                <w:r w:rsidRPr="002762CD">
                  <w:rPr>
                    <w:sz w:val="11"/>
                    <w:szCs w:val="11"/>
                  </w:rPr>
                  <w:t>ć,</w:t>
                </w:r>
                <w:r>
                  <w:rPr>
                    <w:sz w:val="11"/>
                    <w:szCs w:val="11"/>
                  </w:rPr>
                  <w:t xml:space="preserve"> </w:t>
                </w:r>
                <w:r w:rsidRPr="00A17F18">
                  <w:rPr>
                    <w:sz w:val="11"/>
                    <w:szCs w:val="11"/>
                  </w:rPr>
                  <w:t>D</w:t>
                </w:r>
                <w:r>
                  <w:rPr>
                    <w:sz w:val="11"/>
                    <w:szCs w:val="11"/>
                  </w:rPr>
                  <w:t>avor</w:t>
                </w:r>
                <w:r w:rsidRPr="00A17F18">
                  <w:rPr>
                    <w:sz w:val="11"/>
                    <w:szCs w:val="11"/>
                  </w:rPr>
                  <w:t xml:space="preserve"> </w:t>
                </w:r>
                <w:r>
                  <w:rPr>
                    <w:sz w:val="11"/>
                    <w:szCs w:val="11"/>
                  </w:rPr>
                  <w:t>Mayer, P</w:t>
                </w:r>
                <w:r>
                  <w:rPr>
                    <w:rFonts w:cs="Arial"/>
                    <w:sz w:val="11"/>
                    <w:szCs w:val="11"/>
                  </w:rPr>
                  <w:t>é</w:t>
                </w:r>
                <w:r>
                  <w:rPr>
                    <w:sz w:val="11"/>
                    <w:szCs w:val="11"/>
                  </w:rPr>
                  <w:t xml:space="preserve">ter </w:t>
                </w:r>
                <w:proofErr w:type="spellStart"/>
                <w:r>
                  <w:rPr>
                    <w:sz w:val="11"/>
                    <w:szCs w:val="11"/>
                  </w:rPr>
                  <w:t>Ratatics</w:t>
                </w:r>
                <w:proofErr w:type="spellEnd"/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4"/>
                    <w:szCs w:val="4"/>
                  </w:rPr>
                </w:pPr>
              </w:p>
              <w:p w:rsidR="00B52ED4" w:rsidRPr="00473D9C" w:rsidRDefault="00B52ED4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Predsjednik Nadzornog odbora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</w:t>
                </w:r>
                <w:r w:rsidRPr="00CD53EE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 xml:space="preserve"> of the Supervisory Board</w:t>
                </w:r>
                <w:r w:rsidRPr="00473D9C">
                  <w:rPr>
                    <w:rFonts w:cs="Arial"/>
                    <w:sz w:val="11"/>
                    <w:szCs w:val="11"/>
                  </w:rPr>
                  <w:t>: Siniša Petrović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bottom w:val="nil"/>
                  <w:right w:val="nil"/>
                </w:tcBorders>
              </w:tcPr>
              <w:p w:rsidR="00B52ED4" w:rsidRPr="00473D9C" w:rsidRDefault="00B52ED4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</w:tbl>
        <w:p w:rsidR="00B52ED4" w:rsidRPr="00473D9C" w:rsidRDefault="00B52ED4" w:rsidP="00F44E41">
          <w:pPr>
            <w:pStyle w:val="Footer"/>
            <w:rPr>
              <w:sz w:val="11"/>
              <w:szCs w:val="11"/>
            </w:rPr>
          </w:pPr>
        </w:p>
      </w:tc>
    </w:tr>
    <w:tr w:rsidR="00B52ED4" w:rsidRPr="00CD53EE">
      <w:trPr>
        <w:cantSplit/>
        <w:trHeight w:val="710"/>
      </w:trPr>
      <w:tc>
        <w:tcPr>
          <w:tcW w:w="9680" w:type="dxa"/>
          <w:vMerge/>
          <w:tcBorders>
            <w:left w:val="nil"/>
            <w:bottom w:val="nil"/>
            <w:right w:val="nil"/>
          </w:tcBorders>
        </w:tcPr>
        <w:p w:rsidR="00B52ED4" w:rsidRPr="00473D9C" w:rsidRDefault="00B52ED4" w:rsidP="00F44E41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</w:tr>
  </w:tbl>
  <w:p w:rsidR="00B52ED4" w:rsidRDefault="00B52ED4" w:rsidP="00F44E4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D4" w:rsidRDefault="00B52ED4">
    <w:pPr>
      <w:pStyle w:val="Footer"/>
      <w:rPr>
        <w:sz w:val="2"/>
      </w:rPr>
    </w:pPr>
  </w:p>
  <w:p w:rsidR="00B52ED4" w:rsidRDefault="00B52ED4">
    <w:pPr>
      <w:pStyle w:val="Footer"/>
      <w:rPr>
        <w:sz w:val="2"/>
      </w:rPr>
    </w:pPr>
    <w:r>
      <w:rPr>
        <w:noProof/>
        <w:sz w:val="20"/>
        <w:lang w:eastAsia="hr-HR"/>
      </w:rPr>
      <mc:AlternateContent>
        <mc:Choice Requires="wps">
          <w:drawing>
            <wp:anchor distT="4294967295" distB="4294967295" distL="114300" distR="114300" simplePos="0" relativeHeight="251666432" behindDoc="0" locked="0" layoutInCell="0" allowOverlap="1" wp14:anchorId="0CF3CC27" wp14:editId="7FEBBA39">
              <wp:simplePos x="0" y="0"/>
              <wp:positionH relativeFrom="column">
                <wp:posOffset>-3810</wp:posOffset>
              </wp:positionH>
              <wp:positionV relativeFrom="paragraph">
                <wp:posOffset>6349</wp:posOffset>
              </wp:positionV>
              <wp:extent cx="5976620" cy="0"/>
              <wp:effectExtent l="0" t="0" r="24130" b="1905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0CDFF" id="Line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.5pt" to="47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Z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08TSbTUA0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" o:allowincell="f"/>
          </w:pict>
        </mc:Fallback>
      </mc:AlternateContent>
    </w:r>
  </w:p>
  <w:p w:rsidR="00B52ED4" w:rsidRPr="000164F0" w:rsidRDefault="00B52ED4">
    <w:pPr>
      <w:pStyle w:val="Footer"/>
      <w:rPr>
        <w:sz w:val="8"/>
        <w:szCs w:val="8"/>
      </w:rPr>
    </w:pPr>
  </w:p>
  <w:p w:rsidR="00B52ED4" w:rsidRDefault="00B52ED4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B52ED4" w:rsidRDefault="00B52ED4">
    <w:pPr>
      <w:pStyle w:val="Footer"/>
      <w:rPr>
        <w:sz w:val="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D4" w:rsidRPr="00BE07FB" w:rsidRDefault="00B52ED4">
    <w:pPr>
      <w:rPr>
        <w:sz w:val="2"/>
        <w:szCs w:val="2"/>
      </w:rPr>
    </w:pPr>
    <w:r>
      <w:rPr>
        <w:noProof/>
        <w:sz w:val="2"/>
        <w:szCs w:val="2"/>
        <w:lang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54168B" wp14:editId="61F19375">
              <wp:simplePos x="0" y="0"/>
              <wp:positionH relativeFrom="column">
                <wp:posOffset>-10160</wp:posOffset>
              </wp:positionH>
              <wp:positionV relativeFrom="paragraph">
                <wp:posOffset>9525</wp:posOffset>
              </wp:positionV>
              <wp:extent cx="5966460" cy="2540"/>
              <wp:effectExtent l="0" t="0" r="34290" b="3556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664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212C8" id="Line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.75pt" to="46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"/>
          </w:pict>
        </mc:Fallback>
      </mc:AlternateContent>
    </w:r>
  </w:p>
  <w:p w:rsidR="00B52ED4" w:rsidRPr="00BE07FB" w:rsidRDefault="00B52ED4">
    <w:pPr>
      <w:rPr>
        <w:sz w:val="2"/>
        <w:szCs w:val="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2"/>
      <w:gridCol w:w="1526"/>
      <w:gridCol w:w="1722"/>
      <w:gridCol w:w="1343"/>
      <w:gridCol w:w="2757"/>
    </w:tblGrid>
    <w:tr w:rsidR="00B52ED4">
      <w:trPr>
        <w:cantSplit/>
        <w:trHeight w:val="215"/>
      </w:trPr>
      <w:tc>
        <w:tcPr>
          <w:tcW w:w="2222" w:type="dxa"/>
          <w:vMerge w:val="restart"/>
          <w:tcBorders>
            <w:top w:val="nil"/>
            <w:left w:val="nil"/>
            <w:right w:val="nil"/>
          </w:tcBorders>
        </w:tcPr>
        <w:p w:rsidR="00B52ED4" w:rsidRDefault="00B52ED4">
          <w:pPr>
            <w:pStyle w:val="Footer"/>
            <w:rPr>
              <w:rFonts w:cs="Arial"/>
              <w:b/>
              <w:bCs/>
              <w:sz w:val="12"/>
            </w:rPr>
          </w:pPr>
          <w:r>
            <w:rPr>
              <w:rFonts w:cs="Arial"/>
              <w:b/>
              <w:bCs/>
              <w:sz w:val="12"/>
            </w:rPr>
            <w:t>INA, d.d.</w:t>
          </w:r>
        </w:p>
        <w:p w:rsidR="00B52ED4" w:rsidRDefault="00B52ED4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Avenija Većeslava Holjevca 10 </w:t>
          </w:r>
        </w:p>
        <w:p w:rsidR="00B52ED4" w:rsidRDefault="00B52ED4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10 002 Zagreb           p.p. 555</w:t>
          </w:r>
        </w:p>
        <w:p w:rsidR="00B52ED4" w:rsidRDefault="00B52ED4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Hrvatska - </w:t>
          </w:r>
          <w:r>
            <w:rPr>
              <w:rFonts w:cs="Arial"/>
              <w:i/>
              <w:iCs/>
              <w:sz w:val="12"/>
            </w:rPr>
            <w:t>Croatia</w:t>
          </w:r>
        </w:p>
        <w:p w:rsidR="00B52ED4" w:rsidRDefault="00B52ED4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Telefon - </w:t>
          </w:r>
          <w:proofErr w:type="spellStart"/>
          <w:r>
            <w:rPr>
              <w:rFonts w:cs="Arial"/>
              <w:i/>
              <w:iCs/>
              <w:sz w:val="12"/>
            </w:rPr>
            <w:t>Telephone</w:t>
          </w:r>
          <w:proofErr w:type="spellEnd"/>
          <w:r>
            <w:rPr>
              <w:rFonts w:cs="Arial"/>
              <w:sz w:val="12"/>
            </w:rPr>
            <w:t xml:space="preserve"> +385(1)6450000</w:t>
          </w:r>
        </w:p>
        <w:p w:rsidR="00B52ED4" w:rsidRDefault="00B52ED4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Faks - </w:t>
          </w:r>
          <w:r>
            <w:rPr>
              <w:rFonts w:cs="Arial"/>
              <w:i/>
              <w:iCs/>
              <w:sz w:val="12"/>
            </w:rPr>
            <w:t>Fax</w:t>
          </w:r>
          <w:r>
            <w:rPr>
              <w:rFonts w:cs="Arial"/>
              <w:sz w:val="12"/>
            </w:rPr>
            <w:t xml:space="preserve"> + 385(1)6452100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B52ED4" w:rsidRDefault="00B52ED4">
          <w:pPr>
            <w:pStyle w:val="Footer"/>
            <w:ind w:left="-108"/>
            <w:rPr>
              <w:sz w:val="12"/>
            </w:rPr>
          </w:pPr>
          <w:r>
            <w:rPr>
              <w:rFonts w:cs="Arial"/>
              <w:sz w:val="12"/>
            </w:rPr>
            <w:t xml:space="preserve">Banka - </w:t>
          </w:r>
          <w:r>
            <w:rPr>
              <w:rFonts w:cs="Arial"/>
              <w:i/>
              <w:iCs/>
              <w:sz w:val="12"/>
            </w:rPr>
            <w:t>Bank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:rsidR="00B52ED4" w:rsidRDefault="00B52ED4">
          <w:pPr>
            <w:pStyle w:val="Footer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Adresa - </w:t>
          </w:r>
          <w:proofErr w:type="spellStart"/>
          <w:r>
            <w:rPr>
              <w:rFonts w:cs="Arial"/>
              <w:i/>
              <w:iCs/>
              <w:sz w:val="12"/>
            </w:rPr>
            <w:t>Address</w:t>
          </w:r>
          <w:proofErr w:type="spellEnd"/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:rsidR="00B52ED4" w:rsidRDefault="00B52ED4">
          <w:pPr>
            <w:pStyle w:val="Footer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Žiro </w:t>
          </w:r>
          <w:proofErr w:type="spellStart"/>
          <w:r>
            <w:rPr>
              <w:rFonts w:cs="Arial"/>
              <w:sz w:val="12"/>
            </w:rPr>
            <w:t>rač</w:t>
          </w:r>
          <w:proofErr w:type="spellEnd"/>
          <w:r>
            <w:rPr>
              <w:rFonts w:cs="Arial"/>
              <w:sz w:val="12"/>
            </w:rPr>
            <w:t xml:space="preserve">. - </w:t>
          </w:r>
          <w:r>
            <w:rPr>
              <w:rFonts w:cs="Arial"/>
              <w:i/>
              <w:iCs/>
              <w:sz w:val="12"/>
            </w:rPr>
            <w:t xml:space="preserve">Giro </w:t>
          </w:r>
          <w:proofErr w:type="spellStart"/>
          <w:r>
            <w:rPr>
              <w:rFonts w:cs="Arial"/>
              <w:i/>
              <w:iCs/>
              <w:sz w:val="12"/>
            </w:rPr>
            <w:t>acc</w:t>
          </w:r>
          <w:proofErr w:type="spellEnd"/>
        </w:p>
      </w:tc>
      <w:tc>
        <w:tcPr>
          <w:tcW w:w="2757" w:type="dxa"/>
          <w:vMerge w:val="restart"/>
          <w:tcBorders>
            <w:top w:val="nil"/>
            <w:left w:val="nil"/>
            <w:right w:val="nil"/>
          </w:tcBorders>
        </w:tcPr>
        <w:p w:rsidR="00B52ED4" w:rsidRDefault="00B52ED4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Trgovački sud u Zagrebu</w:t>
          </w:r>
        </w:p>
        <w:p w:rsidR="00B52ED4" w:rsidRDefault="00B52ED4">
          <w:pPr>
            <w:pStyle w:val="Footer"/>
            <w:rPr>
              <w:rFonts w:cs="Arial"/>
              <w:i/>
              <w:iCs/>
              <w:sz w:val="12"/>
            </w:rPr>
          </w:pPr>
          <w:proofErr w:type="spellStart"/>
          <w:r>
            <w:rPr>
              <w:rFonts w:cs="Arial"/>
              <w:i/>
              <w:iCs/>
              <w:sz w:val="12"/>
            </w:rPr>
            <w:t>Commercial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Court</w:t>
          </w:r>
        </w:p>
        <w:p w:rsidR="00B52ED4" w:rsidRDefault="00B52ED4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MBS: 080000604</w:t>
          </w:r>
        </w:p>
        <w:p w:rsidR="00B52ED4" w:rsidRDefault="00B52ED4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sz w:val="12"/>
            </w:rPr>
            <w:t xml:space="preserve">Uplaćen temeljni kapital – </w:t>
          </w:r>
          <w:proofErr w:type="spellStart"/>
          <w:r>
            <w:rPr>
              <w:rFonts w:cs="Arial"/>
              <w:i/>
              <w:iCs/>
              <w:sz w:val="12"/>
            </w:rPr>
            <w:t>Payed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c</w:t>
          </w:r>
          <w:r>
            <w:rPr>
              <w:rFonts w:cs="Arial"/>
              <w:i/>
              <w:iCs/>
              <w:sz w:val="12"/>
            </w:rPr>
            <w:t>apital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stock</w:t>
          </w:r>
          <w:proofErr w:type="spellEnd"/>
        </w:p>
        <w:p w:rsidR="00B52ED4" w:rsidRDefault="00B52ED4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9.000.000.000 Kn </w:t>
          </w:r>
        </w:p>
        <w:p w:rsidR="00B52ED4" w:rsidRDefault="00B52ED4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Broj izdanih dionica / Nominalna vrijednost</w:t>
          </w:r>
        </w:p>
        <w:p w:rsidR="00B52ED4" w:rsidRDefault="00B52ED4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 xml:space="preserve">No.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issued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shares</w:t>
          </w:r>
          <w:proofErr w:type="spellEnd"/>
          <w:r>
            <w:rPr>
              <w:rFonts w:cs="Arial"/>
              <w:i/>
              <w:iCs/>
              <w:sz w:val="12"/>
            </w:rPr>
            <w:t xml:space="preserve"> / </w:t>
          </w:r>
          <w:proofErr w:type="spellStart"/>
          <w:r>
            <w:rPr>
              <w:rFonts w:cs="Arial"/>
              <w:i/>
              <w:iCs/>
              <w:sz w:val="12"/>
            </w:rPr>
            <w:t>Nominal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value</w:t>
          </w:r>
          <w:proofErr w:type="spellEnd"/>
        </w:p>
        <w:p w:rsidR="00B52ED4" w:rsidRDefault="00B52ED4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10.000.000 / 900,00 Kn</w:t>
          </w:r>
        </w:p>
        <w:p w:rsidR="00B52ED4" w:rsidRDefault="00B52ED4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Matični broj – </w:t>
          </w:r>
          <w:proofErr w:type="spellStart"/>
          <w:r>
            <w:rPr>
              <w:rFonts w:cs="Arial"/>
              <w:i/>
              <w:iCs/>
              <w:sz w:val="12"/>
            </w:rPr>
            <w:t>Ident</w:t>
          </w:r>
          <w:proofErr w:type="spellEnd"/>
          <w:r>
            <w:rPr>
              <w:rFonts w:cs="Arial"/>
              <w:i/>
              <w:iCs/>
              <w:sz w:val="12"/>
            </w:rPr>
            <w:t>. No.</w:t>
          </w:r>
          <w:r>
            <w:rPr>
              <w:rFonts w:cs="Arial"/>
              <w:sz w:val="12"/>
            </w:rPr>
            <w:t xml:space="preserve"> 3586243</w:t>
          </w:r>
        </w:p>
      </w:tc>
    </w:tr>
    <w:tr w:rsidR="00B52ED4">
      <w:trPr>
        <w:cantSplit/>
        <w:trHeight w:val="710"/>
      </w:trPr>
      <w:tc>
        <w:tcPr>
          <w:tcW w:w="2222" w:type="dxa"/>
          <w:vMerge/>
          <w:tcBorders>
            <w:left w:val="nil"/>
            <w:bottom w:val="nil"/>
            <w:right w:val="nil"/>
          </w:tcBorders>
        </w:tcPr>
        <w:p w:rsidR="00B52ED4" w:rsidRDefault="00B52ED4">
          <w:pPr>
            <w:pStyle w:val="Footer"/>
            <w:rPr>
              <w:rFonts w:cs="Arial"/>
              <w:b/>
              <w:bCs/>
              <w:sz w:val="12"/>
            </w:rPr>
          </w:pP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B52ED4" w:rsidRDefault="00B52ED4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Privredna banka Zagreb</w:t>
          </w:r>
        </w:p>
        <w:p w:rsidR="00B52ED4" w:rsidRDefault="00B52ED4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Raiffeisen banka</w:t>
          </w:r>
        </w:p>
        <w:p w:rsidR="00B52ED4" w:rsidRDefault="00B52ED4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Zagrebačka banka Zagreb</w:t>
          </w:r>
        </w:p>
        <w:p w:rsidR="00B52ED4" w:rsidRDefault="00B52ED4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proofErr w:type="spellStart"/>
          <w:r>
            <w:rPr>
              <w:rFonts w:cs="Arial"/>
              <w:sz w:val="12"/>
            </w:rPr>
            <w:t>Dresdner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bank</w:t>
          </w:r>
          <w:proofErr w:type="spellEnd"/>
        </w:p>
        <w:p w:rsidR="00B52ED4" w:rsidRDefault="00B52ED4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Splitska banka d.d.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:rsidR="00B52ED4" w:rsidRDefault="00B52ED4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Račkoga 6, 10000 Zagreb</w:t>
          </w:r>
        </w:p>
        <w:p w:rsidR="00B52ED4" w:rsidRDefault="00B52ED4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Petrinjska 59, 10000 Zagreb</w:t>
          </w:r>
        </w:p>
        <w:p w:rsidR="00B52ED4" w:rsidRDefault="00B52ED4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Paromlinska 2, 10000 Zagreb</w:t>
          </w:r>
        </w:p>
        <w:p w:rsidR="00B52ED4" w:rsidRDefault="00B52ED4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Gajeva 1, 10000 Zagreb</w:t>
          </w:r>
        </w:p>
        <w:p w:rsidR="00B52ED4" w:rsidRDefault="00B52ED4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R. Boškovića 16, 21000 Split</w:t>
          </w: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:rsidR="00B52ED4" w:rsidRDefault="00B52ED4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2340009-1100022902</w:t>
          </w:r>
        </w:p>
        <w:p w:rsidR="00B52ED4" w:rsidRDefault="00B52ED4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2484008-1100619483</w:t>
          </w:r>
        </w:p>
        <w:p w:rsidR="00B52ED4" w:rsidRDefault="00B52ED4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2360000-1101303595</w:t>
          </w:r>
        </w:p>
        <w:p w:rsidR="00B52ED4" w:rsidRDefault="00B52ED4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2504000-1120002224</w:t>
          </w:r>
        </w:p>
        <w:p w:rsidR="00B52ED4" w:rsidRDefault="00B52ED4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2330003-1100204546</w:t>
          </w:r>
        </w:p>
      </w:tc>
      <w:tc>
        <w:tcPr>
          <w:tcW w:w="2757" w:type="dxa"/>
          <w:vMerge/>
          <w:tcBorders>
            <w:left w:val="nil"/>
            <w:right w:val="nil"/>
          </w:tcBorders>
        </w:tcPr>
        <w:p w:rsidR="00B52ED4" w:rsidRDefault="00B52ED4">
          <w:pPr>
            <w:pStyle w:val="Footer"/>
            <w:rPr>
              <w:rFonts w:cs="Arial"/>
              <w:sz w:val="12"/>
            </w:rPr>
          </w:pPr>
        </w:p>
      </w:tc>
    </w:tr>
    <w:tr w:rsidR="00B52ED4">
      <w:trPr>
        <w:cantSplit/>
        <w:trHeight w:val="300"/>
      </w:trPr>
      <w:tc>
        <w:tcPr>
          <w:tcW w:w="6813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:rsidR="00B52ED4" w:rsidRDefault="00B52ED4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i članovi Uprave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and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m</w:t>
          </w:r>
          <w:r>
            <w:rPr>
              <w:rFonts w:cs="Arial"/>
              <w:i/>
              <w:iCs/>
              <w:sz w:val="12"/>
            </w:rPr>
            <w:t>embers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Management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</w:t>
          </w:r>
        </w:p>
        <w:p w:rsidR="00B52ED4" w:rsidRDefault="00B52ED4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Tomislav Dragičević, </w:t>
          </w:r>
          <w:proofErr w:type="spellStart"/>
          <w:r>
            <w:rPr>
              <w:rFonts w:cs="Arial"/>
              <w:sz w:val="12"/>
            </w:rPr>
            <w:t>László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Geszti</w:t>
          </w:r>
          <w:proofErr w:type="spellEnd"/>
          <w:r>
            <w:rPr>
              <w:rFonts w:cs="Arial"/>
              <w:sz w:val="12"/>
            </w:rPr>
            <w:t xml:space="preserve">, Željko Belošić, Milan Ujević, Sanjin Kirigin, Boris </w:t>
          </w:r>
          <w:proofErr w:type="spellStart"/>
          <w:r>
            <w:rPr>
              <w:rFonts w:cs="Arial"/>
              <w:sz w:val="12"/>
            </w:rPr>
            <w:t>Čavrak</w:t>
          </w:r>
          <w:proofErr w:type="spellEnd"/>
          <w:r>
            <w:rPr>
              <w:rFonts w:cs="Arial"/>
              <w:sz w:val="12"/>
            </w:rPr>
            <w:t xml:space="preserve">, Béla </w:t>
          </w:r>
          <w:proofErr w:type="spellStart"/>
          <w:r>
            <w:rPr>
              <w:rFonts w:cs="Arial"/>
              <w:sz w:val="12"/>
            </w:rPr>
            <w:t>Cseh</w:t>
          </w:r>
          <w:proofErr w:type="spellEnd"/>
        </w:p>
        <w:p w:rsidR="00B52ED4" w:rsidRDefault="00B52ED4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:rsidR="00B52ED4" w:rsidRDefault="00B52ED4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:rsidR="00B52ED4" w:rsidRDefault="00B52ED4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Nadzornog odbora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Supevisory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 Ivan Šuker</w:t>
          </w:r>
        </w:p>
      </w:tc>
      <w:tc>
        <w:tcPr>
          <w:tcW w:w="2757" w:type="dxa"/>
          <w:vMerge/>
          <w:tcBorders>
            <w:left w:val="nil"/>
            <w:bottom w:val="nil"/>
            <w:right w:val="nil"/>
          </w:tcBorders>
        </w:tcPr>
        <w:p w:rsidR="00B52ED4" w:rsidRDefault="00B52ED4">
          <w:pPr>
            <w:pStyle w:val="Footer"/>
            <w:rPr>
              <w:rFonts w:cs="Arial"/>
              <w:sz w:val="12"/>
            </w:rPr>
          </w:pPr>
        </w:p>
      </w:tc>
    </w:tr>
  </w:tbl>
  <w:p w:rsidR="00B52ED4" w:rsidRPr="00BE07FB" w:rsidRDefault="00B52ED4">
    <w:pPr>
      <w:rPr>
        <w:sz w:val="2"/>
        <w:szCs w:val="2"/>
      </w:rPr>
    </w:pPr>
  </w:p>
  <w:p w:rsidR="00B52ED4" w:rsidRPr="00B976E5" w:rsidRDefault="00B52ED4" w:rsidP="00B976E5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8A50E0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8A50E0">
    <w:pPr>
      <w:pStyle w:val="Footer"/>
      <w:rPr>
        <w:sz w:val="2"/>
      </w:rPr>
    </w:pPr>
  </w:p>
  <w:p w:rsidR="005922EC" w:rsidRDefault="006147A2">
    <w:pPr>
      <w:pStyle w:val="Footer"/>
      <w:rPr>
        <w:sz w:val="2"/>
      </w:rPr>
    </w:pPr>
    <w:r>
      <w:rPr>
        <w:noProof/>
        <w:sz w:val="20"/>
        <w:lang w:eastAsia="hr-HR"/>
      </w:rPr>
      <mc:AlternateContent>
        <mc:Choice Requires="wps">
          <w:drawing>
            <wp:anchor distT="4294967295" distB="4294967295" distL="114300" distR="114300" simplePos="0" relativeHeight="251656192" behindDoc="0" locked="0" layoutInCell="0" allowOverlap="1" wp14:anchorId="0309CFAC" wp14:editId="2A70B1FB">
              <wp:simplePos x="0" y="0"/>
              <wp:positionH relativeFrom="column">
                <wp:posOffset>-3810</wp:posOffset>
              </wp:positionH>
              <wp:positionV relativeFrom="paragraph">
                <wp:posOffset>6349</wp:posOffset>
              </wp:positionV>
              <wp:extent cx="5976620" cy="0"/>
              <wp:effectExtent l="0" t="0" r="2413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6A309" id="Line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.5pt" to="47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+EEw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" o:allowincell="f"/>
          </w:pict>
        </mc:Fallback>
      </mc:AlternateContent>
    </w:r>
  </w:p>
  <w:p w:rsidR="005922EC" w:rsidRPr="000164F0" w:rsidRDefault="008A50E0">
    <w:pPr>
      <w:pStyle w:val="Footer"/>
      <w:rPr>
        <w:sz w:val="8"/>
        <w:szCs w:val="8"/>
      </w:rPr>
    </w:pPr>
  </w:p>
  <w:p w:rsidR="005922EC" w:rsidRDefault="003D5EF1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4F0D16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 w:rsidR="003E330B"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4F0D16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5922EC" w:rsidRDefault="008A50E0">
    <w:pPr>
      <w:pStyle w:val="Footer"/>
      <w:rPr>
        <w:sz w:val="6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Pr="00BE07FB" w:rsidRDefault="006147A2">
    <w:pPr>
      <w:rPr>
        <w:sz w:val="2"/>
        <w:szCs w:val="2"/>
      </w:rPr>
    </w:pPr>
    <w:r>
      <w:rPr>
        <w:noProof/>
        <w:sz w:val="2"/>
        <w:szCs w:val="2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68C260" wp14:editId="0DF5C5B4">
              <wp:simplePos x="0" y="0"/>
              <wp:positionH relativeFrom="column">
                <wp:posOffset>-10160</wp:posOffset>
              </wp:positionH>
              <wp:positionV relativeFrom="paragraph">
                <wp:posOffset>9525</wp:posOffset>
              </wp:positionV>
              <wp:extent cx="5966460" cy="2540"/>
              <wp:effectExtent l="0" t="0" r="34290" b="355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664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0A497D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.75pt" to="46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"/>
          </w:pict>
        </mc:Fallback>
      </mc:AlternateContent>
    </w:r>
  </w:p>
  <w:p w:rsidR="005922EC" w:rsidRPr="00BE07FB" w:rsidRDefault="008A50E0">
    <w:pPr>
      <w:rPr>
        <w:sz w:val="2"/>
        <w:szCs w:val="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2"/>
      <w:gridCol w:w="1526"/>
      <w:gridCol w:w="1722"/>
      <w:gridCol w:w="1343"/>
      <w:gridCol w:w="2757"/>
    </w:tblGrid>
    <w:tr w:rsidR="005922EC">
      <w:trPr>
        <w:cantSplit/>
        <w:trHeight w:val="215"/>
      </w:trPr>
      <w:tc>
        <w:tcPr>
          <w:tcW w:w="2222" w:type="dxa"/>
          <w:vMerge w:val="restart"/>
          <w:tcBorders>
            <w:top w:val="nil"/>
            <w:left w:val="nil"/>
            <w:right w:val="nil"/>
          </w:tcBorders>
        </w:tcPr>
        <w:p w:rsidR="005922EC" w:rsidRDefault="003E330B">
          <w:pPr>
            <w:pStyle w:val="Footer"/>
            <w:rPr>
              <w:rFonts w:cs="Arial"/>
              <w:b/>
              <w:bCs/>
              <w:sz w:val="12"/>
            </w:rPr>
          </w:pPr>
          <w:r>
            <w:rPr>
              <w:rFonts w:cs="Arial"/>
              <w:b/>
              <w:bCs/>
              <w:sz w:val="12"/>
            </w:rPr>
            <w:t>INA, d.d.</w:t>
          </w:r>
        </w:p>
        <w:p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Avenija Većeslava Holjevca 10 </w:t>
          </w:r>
        </w:p>
        <w:p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10 002 Zagreb           p.p. 555</w:t>
          </w:r>
        </w:p>
        <w:p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Hrvatska - </w:t>
          </w:r>
          <w:r>
            <w:rPr>
              <w:rFonts w:cs="Arial"/>
              <w:i/>
              <w:iCs/>
              <w:sz w:val="12"/>
            </w:rPr>
            <w:t>Croatia</w:t>
          </w:r>
        </w:p>
        <w:p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Telefon - </w:t>
          </w:r>
          <w:proofErr w:type="spellStart"/>
          <w:r>
            <w:rPr>
              <w:rFonts w:cs="Arial"/>
              <w:i/>
              <w:iCs/>
              <w:sz w:val="12"/>
            </w:rPr>
            <w:t>Telephone</w:t>
          </w:r>
          <w:proofErr w:type="spellEnd"/>
          <w:r>
            <w:rPr>
              <w:rFonts w:cs="Arial"/>
              <w:sz w:val="12"/>
            </w:rPr>
            <w:t xml:space="preserve"> +385(1)6450000</w:t>
          </w:r>
        </w:p>
        <w:p w:rsidR="005922EC" w:rsidRDefault="003E330B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Faks - </w:t>
          </w:r>
          <w:r>
            <w:rPr>
              <w:rFonts w:cs="Arial"/>
              <w:i/>
              <w:iCs/>
              <w:sz w:val="12"/>
            </w:rPr>
            <w:t>Fax</w:t>
          </w:r>
          <w:r>
            <w:rPr>
              <w:rFonts w:cs="Arial"/>
              <w:sz w:val="12"/>
            </w:rPr>
            <w:t xml:space="preserve"> + 385(1)6452100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5922EC" w:rsidRDefault="003E330B">
          <w:pPr>
            <w:pStyle w:val="Footer"/>
            <w:ind w:left="-108"/>
            <w:rPr>
              <w:sz w:val="12"/>
            </w:rPr>
          </w:pPr>
          <w:r>
            <w:rPr>
              <w:rFonts w:cs="Arial"/>
              <w:sz w:val="12"/>
            </w:rPr>
            <w:t xml:space="preserve">Banka - </w:t>
          </w:r>
          <w:r>
            <w:rPr>
              <w:rFonts w:cs="Arial"/>
              <w:i/>
              <w:iCs/>
              <w:sz w:val="12"/>
            </w:rPr>
            <w:t>Bank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:rsidR="005922EC" w:rsidRDefault="003E330B">
          <w:pPr>
            <w:pStyle w:val="Footer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Adresa - </w:t>
          </w:r>
          <w:proofErr w:type="spellStart"/>
          <w:r>
            <w:rPr>
              <w:rFonts w:cs="Arial"/>
              <w:i/>
              <w:iCs/>
              <w:sz w:val="12"/>
            </w:rPr>
            <w:t>Address</w:t>
          </w:r>
          <w:proofErr w:type="spellEnd"/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:rsidR="005922EC" w:rsidRDefault="003E330B">
          <w:pPr>
            <w:pStyle w:val="Footer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Žiro </w:t>
          </w:r>
          <w:proofErr w:type="spellStart"/>
          <w:r>
            <w:rPr>
              <w:rFonts w:cs="Arial"/>
              <w:sz w:val="12"/>
            </w:rPr>
            <w:t>rač</w:t>
          </w:r>
          <w:proofErr w:type="spellEnd"/>
          <w:r>
            <w:rPr>
              <w:rFonts w:cs="Arial"/>
              <w:sz w:val="12"/>
            </w:rPr>
            <w:t xml:space="preserve">. - </w:t>
          </w:r>
          <w:r>
            <w:rPr>
              <w:rFonts w:cs="Arial"/>
              <w:i/>
              <w:iCs/>
              <w:sz w:val="12"/>
            </w:rPr>
            <w:t xml:space="preserve">Giro </w:t>
          </w:r>
          <w:proofErr w:type="spellStart"/>
          <w:r>
            <w:rPr>
              <w:rFonts w:cs="Arial"/>
              <w:i/>
              <w:iCs/>
              <w:sz w:val="12"/>
            </w:rPr>
            <w:t>acc</w:t>
          </w:r>
          <w:proofErr w:type="spellEnd"/>
        </w:p>
      </w:tc>
      <w:tc>
        <w:tcPr>
          <w:tcW w:w="2757" w:type="dxa"/>
          <w:vMerge w:val="restart"/>
          <w:tcBorders>
            <w:top w:val="nil"/>
            <w:left w:val="nil"/>
            <w:right w:val="nil"/>
          </w:tcBorders>
        </w:tcPr>
        <w:p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Trgovački sud u Zagrebu</w:t>
          </w:r>
        </w:p>
        <w:p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proofErr w:type="spellStart"/>
          <w:r>
            <w:rPr>
              <w:rFonts w:cs="Arial"/>
              <w:i/>
              <w:iCs/>
              <w:sz w:val="12"/>
            </w:rPr>
            <w:t>Commercial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Court</w:t>
          </w:r>
        </w:p>
        <w:p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MBS: 080000604</w:t>
          </w:r>
        </w:p>
        <w:p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sz w:val="12"/>
            </w:rPr>
            <w:t xml:space="preserve">Uplaćen temeljni kapital – </w:t>
          </w:r>
          <w:proofErr w:type="spellStart"/>
          <w:r>
            <w:rPr>
              <w:rFonts w:cs="Arial"/>
              <w:i/>
              <w:iCs/>
              <w:sz w:val="12"/>
            </w:rPr>
            <w:t>Payed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c</w:t>
          </w:r>
          <w:r>
            <w:rPr>
              <w:rFonts w:cs="Arial"/>
              <w:i/>
              <w:iCs/>
              <w:sz w:val="12"/>
            </w:rPr>
            <w:t>apital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stock</w:t>
          </w:r>
          <w:proofErr w:type="spellEnd"/>
        </w:p>
        <w:p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9.000.000.000 Kn </w:t>
          </w:r>
        </w:p>
        <w:p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Broj izdanih dionica / Nominalna vrijednost</w:t>
          </w:r>
        </w:p>
        <w:p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 xml:space="preserve">No.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issued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shares</w:t>
          </w:r>
          <w:proofErr w:type="spellEnd"/>
          <w:r>
            <w:rPr>
              <w:rFonts w:cs="Arial"/>
              <w:i/>
              <w:iCs/>
              <w:sz w:val="12"/>
            </w:rPr>
            <w:t xml:space="preserve"> / </w:t>
          </w:r>
          <w:proofErr w:type="spellStart"/>
          <w:r>
            <w:rPr>
              <w:rFonts w:cs="Arial"/>
              <w:i/>
              <w:iCs/>
              <w:sz w:val="12"/>
            </w:rPr>
            <w:t>Nominal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value</w:t>
          </w:r>
          <w:proofErr w:type="spellEnd"/>
        </w:p>
        <w:p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10.000.000 / 900,00 Kn</w:t>
          </w:r>
        </w:p>
        <w:p w:rsidR="005922EC" w:rsidRDefault="003E330B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Matični broj – </w:t>
          </w:r>
          <w:proofErr w:type="spellStart"/>
          <w:r>
            <w:rPr>
              <w:rFonts w:cs="Arial"/>
              <w:i/>
              <w:iCs/>
              <w:sz w:val="12"/>
            </w:rPr>
            <w:t>Ident</w:t>
          </w:r>
          <w:proofErr w:type="spellEnd"/>
          <w:r>
            <w:rPr>
              <w:rFonts w:cs="Arial"/>
              <w:i/>
              <w:iCs/>
              <w:sz w:val="12"/>
            </w:rPr>
            <w:t>. No.</w:t>
          </w:r>
          <w:r>
            <w:rPr>
              <w:rFonts w:cs="Arial"/>
              <w:sz w:val="12"/>
            </w:rPr>
            <w:t xml:space="preserve"> 3586243</w:t>
          </w:r>
        </w:p>
      </w:tc>
    </w:tr>
    <w:tr w:rsidR="005922EC">
      <w:trPr>
        <w:cantSplit/>
        <w:trHeight w:val="710"/>
      </w:trPr>
      <w:tc>
        <w:tcPr>
          <w:tcW w:w="2222" w:type="dxa"/>
          <w:vMerge/>
          <w:tcBorders>
            <w:left w:val="nil"/>
            <w:bottom w:val="nil"/>
            <w:right w:val="nil"/>
          </w:tcBorders>
        </w:tcPr>
        <w:p w:rsidR="005922EC" w:rsidRDefault="008A50E0">
          <w:pPr>
            <w:pStyle w:val="Footer"/>
            <w:rPr>
              <w:rFonts w:cs="Arial"/>
              <w:b/>
              <w:bCs/>
              <w:sz w:val="12"/>
            </w:rPr>
          </w:pP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Privredna banka Zagreb</w:t>
          </w:r>
        </w:p>
        <w:p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Raiffeisen banka</w:t>
          </w:r>
        </w:p>
        <w:p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Zagrebačka banka Zagreb</w:t>
          </w:r>
        </w:p>
        <w:p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proofErr w:type="spellStart"/>
          <w:r>
            <w:rPr>
              <w:rFonts w:cs="Arial"/>
              <w:sz w:val="12"/>
            </w:rPr>
            <w:t>Dresdner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bank</w:t>
          </w:r>
          <w:proofErr w:type="spellEnd"/>
        </w:p>
        <w:p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Splitska banka d.d.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Račkoga 6, 10000 Zagreb</w:t>
          </w:r>
        </w:p>
        <w:p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Petrinjska 59, 10000 Zagreb</w:t>
          </w:r>
        </w:p>
        <w:p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Paromlinska 2, 10000 Zagreb</w:t>
          </w:r>
        </w:p>
        <w:p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Gajeva 1, 10000 Zagreb</w:t>
          </w:r>
        </w:p>
        <w:p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R. Boškovića 16, 21000 Split</w:t>
          </w: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2340009-1100022902</w:t>
          </w:r>
        </w:p>
        <w:p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2484008-1100619483</w:t>
          </w:r>
        </w:p>
        <w:p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2360000-1101303595</w:t>
          </w:r>
        </w:p>
        <w:p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2504000-1120002224</w:t>
          </w:r>
        </w:p>
        <w:p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2330003-1100204546</w:t>
          </w:r>
        </w:p>
      </w:tc>
      <w:tc>
        <w:tcPr>
          <w:tcW w:w="2757" w:type="dxa"/>
          <w:vMerge/>
          <w:tcBorders>
            <w:left w:val="nil"/>
            <w:right w:val="nil"/>
          </w:tcBorders>
        </w:tcPr>
        <w:p w:rsidR="005922EC" w:rsidRDefault="008A50E0">
          <w:pPr>
            <w:pStyle w:val="Footer"/>
            <w:rPr>
              <w:rFonts w:cs="Arial"/>
              <w:sz w:val="12"/>
            </w:rPr>
          </w:pPr>
        </w:p>
      </w:tc>
    </w:tr>
    <w:tr w:rsidR="005922EC">
      <w:trPr>
        <w:cantSplit/>
        <w:trHeight w:val="300"/>
      </w:trPr>
      <w:tc>
        <w:tcPr>
          <w:tcW w:w="6813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i članovi Uprave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and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m</w:t>
          </w:r>
          <w:r>
            <w:rPr>
              <w:rFonts w:cs="Arial"/>
              <w:i/>
              <w:iCs/>
              <w:sz w:val="12"/>
            </w:rPr>
            <w:t>embers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Management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</w:t>
          </w:r>
        </w:p>
        <w:p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Tomislav Dragičević, </w:t>
          </w:r>
          <w:proofErr w:type="spellStart"/>
          <w:r>
            <w:rPr>
              <w:rFonts w:cs="Arial"/>
              <w:sz w:val="12"/>
            </w:rPr>
            <w:t>László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Geszti</w:t>
          </w:r>
          <w:proofErr w:type="spellEnd"/>
          <w:r>
            <w:rPr>
              <w:rFonts w:cs="Arial"/>
              <w:sz w:val="12"/>
            </w:rPr>
            <w:t xml:space="preserve">, Željko Belošić, Milan Ujević, Sanjin Kirigin, Boris </w:t>
          </w:r>
          <w:proofErr w:type="spellStart"/>
          <w:r>
            <w:rPr>
              <w:rFonts w:cs="Arial"/>
              <w:sz w:val="12"/>
            </w:rPr>
            <w:t>Čavrak</w:t>
          </w:r>
          <w:proofErr w:type="spellEnd"/>
          <w:r>
            <w:rPr>
              <w:rFonts w:cs="Arial"/>
              <w:sz w:val="12"/>
            </w:rPr>
            <w:t xml:space="preserve">, Béla </w:t>
          </w:r>
          <w:proofErr w:type="spellStart"/>
          <w:r>
            <w:rPr>
              <w:rFonts w:cs="Arial"/>
              <w:sz w:val="12"/>
            </w:rPr>
            <w:t>Cseh</w:t>
          </w:r>
          <w:proofErr w:type="spellEnd"/>
        </w:p>
        <w:p w:rsidR="005922EC" w:rsidRDefault="008A50E0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:rsidR="005922EC" w:rsidRDefault="008A50E0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Nadzornog odbora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Supevisory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 Ivan Šuker</w:t>
          </w:r>
        </w:p>
      </w:tc>
      <w:tc>
        <w:tcPr>
          <w:tcW w:w="2757" w:type="dxa"/>
          <w:vMerge/>
          <w:tcBorders>
            <w:left w:val="nil"/>
            <w:bottom w:val="nil"/>
            <w:right w:val="nil"/>
          </w:tcBorders>
        </w:tcPr>
        <w:p w:rsidR="005922EC" w:rsidRDefault="008A50E0">
          <w:pPr>
            <w:pStyle w:val="Footer"/>
            <w:rPr>
              <w:rFonts w:cs="Arial"/>
              <w:sz w:val="12"/>
            </w:rPr>
          </w:pPr>
        </w:p>
      </w:tc>
    </w:tr>
  </w:tbl>
  <w:p w:rsidR="005922EC" w:rsidRPr="00BE07FB" w:rsidRDefault="008A50E0">
    <w:pPr>
      <w:rPr>
        <w:sz w:val="2"/>
        <w:szCs w:val="2"/>
      </w:rPr>
    </w:pPr>
  </w:p>
  <w:p w:rsidR="005922EC" w:rsidRPr="00B976E5" w:rsidRDefault="008A50E0" w:rsidP="00B976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E0" w:rsidRDefault="008A50E0">
      <w:r>
        <w:separator/>
      </w:r>
    </w:p>
  </w:footnote>
  <w:footnote w:type="continuationSeparator" w:id="0">
    <w:p w:rsidR="008A50E0" w:rsidRDefault="008A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3E330B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213FC9">
    <w:pPr>
      <w:pStyle w:val="Header"/>
      <w:jc w:val="right"/>
      <w:rPr>
        <w:sz w:val="2"/>
      </w:rPr>
    </w:pPr>
    <w:r>
      <w:rPr>
        <w:rFonts w:ascii="Akko Pro" w:hAnsi="Akko Pro" w:cs="Arial"/>
        <w:noProof/>
        <w:color w:val="337AB7"/>
        <w:sz w:val="21"/>
        <w:szCs w:val="21"/>
        <w:lang w:eastAsia="hr-HR"/>
      </w:rPr>
      <w:drawing>
        <wp:anchor distT="0" distB="0" distL="114300" distR="114300" simplePos="0" relativeHeight="251664384" behindDoc="0" locked="0" layoutInCell="1" allowOverlap="1" wp14:anchorId="3D439292" wp14:editId="645ABCDC">
          <wp:simplePos x="0" y="0"/>
          <wp:positionH relativeFrom="column">
            <wp:posOffset>4155440</wp:posOffset>
          </wp:positionH>
          <wp:positionV relativeFrom="paragraph">
            <wp:posOffset>-45085</wp:posOffset>
          </wp:positionV>
          <wp:extent cx="1597025" cy="487680"/>
          <wp:effectExtent l="0" t="0" r="3175" b="7620"/>
          <wp:wrapTopAndBottom/>
          <wp:docPr id="6" name="Picture 6" descr="PPD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D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30B"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59EE90DE" wp14:editId="30387CB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3415" cy="451220"/>
          <wp:effectExtent l="0" t="0" r="6350" b="635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15" cy="45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22EC" w:rsidRDefault="008A50E0">
    <w:pPr>
      <w:pStyle w:val="Header"/>
      <w:jc w:val="right"/>
      <w:rPr>
        <w:sz w:val="2"/>
      </w:rPr>
    </w:pPr>
  </w:p>
  <w:p w:rsidR="005922EC" w:rsidRDefault="008A50E0">
    <w:pPr>
      <w:pStyle w:val="Header"/>
      <w:jc w:val="right"/>
      <w:rPr>
        <w:sz w:val="2"/>
      </w:rPr>
    </w:pPr>
  </w:p>
  <w:p w:rsidR="005922EC" w:rsidRDefault="008A50E0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D4" w:rsidRDefault="00B52ED4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D4" w:rsidRDefault="00B52ED4">
    <w:pPr>
      <w:pStyle w:val="Header"/>
      <w:jc w:val="right"/>
      <w:rPr>
        <w:sz w:val="2"/>
      </w:rPr>
    </w:pPr>
    <w:r>
      <w:rPr>
        <w:noProof/>
        <w:sz w:val="2"/>
        <w:lang w:eastAsia="hr-HR"/>
      </w:rPr>
      <w:drawing>
        <wp:anchor distT="0" distB="0" distL="114300" distR="114300" simplePos="0" relativeHeight="251668480" behindDoc="0" locked="0" layoutInCell="1" allowOverlap="1" wp14:anchorId="17ED2138" wp14:editId="7F2015D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3485" cy="451485"/>
          <wp:effectExtent l="0" t="0" r="5715" b="5715"/>
          <wp:wrapNone/>
          <wp:docPr id="9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2ED4" w:rsidRDefault="00B52ED4">
    <w:pPr>
      <w:pStyle w:val="Header"/>
      <w:jc w:val="right"/>
      <w:rPr>
        <w:sz w:val="2"/>
      </w:rPr>
    </w:pPr>
  </w:p>
  <w:p w:rsidR="00B52ED4" w:rsidRDefault="00B52ED4">
    <w:pPr>
      <w:pStyle w:val="Header"/>
      <w:jc w:val="right"/>
      <w:rPr>
        <w:sz w:val="2"/>
      </w:rPr>
    </w:pPr>
  </w:p>
  <w:p w:rsidR="00B52ED4" w:rsidRPr="0056798D" w:rsidRDefault="00B52ED4" w:rsidP="00F44E41">
    <w:pPr>
      <w:pStyle w:val="Header"/>
      <w:jc w:val="righ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D4" w:rsidRDefault="00B52ED4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D4" w:rsidRDefault="00B52ED4">
    <w:pPr>
      <w:pStyle w:val="Header"/>
      <w:jc w:val="right"/>
      <w:rPr>
        <w:sz w:val="2"/>
      </w:rPr>
    </w:pPr>
  </w:p>
  <w:p w:rsidR="00B52ED4" w:rsidRDefault="00B52ED4">
    <w:pPr>
      <w:pStyle w:val="Header"/>
      <w:jc w:val="right"/>
      <w:rPr>
        <w:sz w:val="2"/>
      </w:rPr>
    </w:pPr>
  </w:p>
  <w:p w:rsidR="00B52ED4" w:rsidRDefault="00B52ED4">
    <w:pPr>
      <w:pStyle w:val="Header"/>
      <w:jc w:val="right"/>
      <w:rPr>
        <w:sz w:val="2"/>
      </w:rPr>
    </w:pPr>
  </w:p>
  <w:p w:rsidR="00B52ED4" w:rsidRDefault="00B52ED4">
    <w:pPr>
      <w:pStyle w:val="Header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8A50E0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8A50E0">
    <w:pPr>
      <w:pStyle w:val="Header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EC" w:rsidRDefault="008A50E0">
    <w:pPr>
      <w:pStyle w:val="Header"/>
      <w:jc w:val="right"/>
      <w:rPr>
        <w:sz w:val="2"/>
      </w:rPr>
    </w:pPr>
  </w:p>
  <w:p w:rsidR="005922EC" w:rsidRDefault="008A50E0">
    <w:pPr>
      <w:pStyle w:val="Header"/>
      <w:jc w:val="right"/>
      <w:rPr>
        <w:sz w:val="2"/>
      </w:rPr>
    </w:pPr>
  </w:p>
  <w:p w:rsidR="005922EC" w:rsidRDefault="008A50E0">
    <w:pPr>
      <w:pStyle w:val="Header"/>
      <w:jc w:val="right"/>
      <w:rPr>
        <w:sz w:val="2"/>
      </w:rPr>
    </w:pPr>
  </w:p>
  <w:p w:rsidR="005922EC" w:rsidRDefault="008A50E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662"/>
    <w:multiLevelType w:val="hybridMultilevel"/>
    <w:tmpl w:val="5790C116"/>
    <w:lvl w:ilvl="0" w:tplc="DD687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6248E"/>
    <w:multiLevelType w:val="hybridMultilevel"/>
    <w:tmpl w:val="4956E4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5"/>
    <w:rsid w:val="00002C75"/>
    <w:rsid w:val="00004290"/>
    <w:rsid w:val="000051E2"/>
    <w:rsid w:val="00011F16"/>
    <w:rsid w:val="000145A6"/>
    <w:rsid w:val="00015C4D"/>
    <w:rsid w:val="00022EA9"/>
    <w:rsid w:val="00023960"/>
    <w:rsid w:val="00032BE9"/>
    <w:rsid w:val="00044D71"/>
    <w:rsid w:val="00047855"/>
    <w:rsid w:val="00056EFD"/>
    <w:rsid w:val="00064B64"/>
    <w:rsid w:val="00080E29"/>
    <w:rsid w:val="00083087"/>
    <w:rsid w:val="0008634A"/>
    <w:rsid w:val="00094970"/>
    <w:rsid w:val="000A0BFF"/>
    <w:rsid w:val="000B067C"/>
    <w:rsid w:val="000B085A"/>
    <w:rsid w:val="000B327E"/>
    <w:rsid w:val="000C2B3A"/>
    <w:rsid w:val="000C5C97"/>
    <w:rsid w:val="000D5FAE"/>
    <w:rsid w:val="000D7645"/>
    <w:rsid w:val="000E050A"/>
    <w:rsid w:val="000E49A0"/>
    <w:rsid w:val="000E5AB2"/>
    <w:rsid w:val="000E6C84"/>
    <w:rsid w:val="000F0F6A"/>
    <w:rsid w:val="000F3B1C"/>
    <w:rsid w:val="00100EF1"/>
    <w:rsid w:val="001208A1"/>
    <w:rsid w:val="00123DA3"/>
    <w:rsid w:val="001271E6"/>
    <w:rsid w:val="00141076"/>
    <w:rsid w:val="001431A3"/>
    <w:rsid w:val="00143B89"/>
    <w:rsid w:val="001445A2"/>
    <w:rsid w:val="00146C12"/>
    <w:rsid w:val="001562CC"/>
    <w:rsid w:val="001570A7"/>
    <w:rsid w:val="001637B1"/>
    <w:rsid w:val="001644BB"/>
    <w:rsid w:val="0018492D"/>
    <w:rsid w:val="00191574"/>
    <w:rsid w:val="001A34F1"/>
    <w:rsid w:val="001B504C"/>
    <w:rsid w:val="001B6F9C"/>
    <w:rsid w:val="001C4373"/>
    <w:rsid w:val="001D2EE7"/>
    <w:rsid w:val="001D34F7"/>
    <w:rsid w:val="001E114E"/>
    <w:rsid w:val="001E3A20"/>
    <w:rsid w:val="001E7160"/>
    <w:rsid w:val="001F1156"/>
    <w:rsid w:val="001F7F06"/>
    <w:rsid w:val="0020107F"/>
    <w:rsid w:val="00213FC9"/>
    <w:rsid w:val="0022082F"/>
    <w:rsid w:val="002226F1"/>
    <w:rsid w:val="00230476"/>
    <w:rsid w:val="002358E8"/>
    <w:rsid w:val="00236461"/>
    <w:rsid w:val="002379B9"/>
    <w:rsid w:val="00245D41"/>
    <w:rsid w:val="00250EE8"/>
    <w:rsid w:val="0025369E"/>
    <w:rsid w:val="00275196"/>
    <w:rsid w:val="0028225E"/>
    <w:rsid w:val="002A4D04"/>
    <w:rsid w:val="002B4747"/>
    <w:rsid w:val="002B5522"/>
    <w:rsid w:val="002B76B1"/>
    <w:rsid w:val="002C08BB"/>
    <w:rsid w:val="002C4391"/>
    <w:rsid w:val="002D14D7"/>
    <w:rsid w:val="002D14D8"/>
    <w:rsid w:val="002D20BB"/>
    <w:rsid w:val="002D3C40"/>
    <w:rsid w:val="002D5A56"/>
    <w:rsid w:val="002E0D3C"/>
    <w:rsid w:val="002E2DAC"/>
    <w:rsid w:val="002F73A7"/>
    <w:rsid w:val="00303F41"/>
    <w:rsid w:val="00314E86"/>
    <w:rsid w:val="00322120"/>
    <w:rsid w:val="00322E56"/>
    <w:rsid w:val="00324A34"/>
    <w:rsid w:val="00330905"/>
    <w:rsid w:val="00335273"/>
    <w:rsid w:val="0034026A"/>
    <w:rsid w:val="00343CB6"/>
    <w:rsid w:val="00345092"/>
    <w:rsid w:val="00346589"/>
    <w:rsid w:val="0035496D"/>
    <w:rsid w:val="00376752"/>
    <w:rsid w:val="00390B88"/>
    <w:rsid w:val="00393EF1"/>
    <w:rsid w:val="003A4A13"/>
    <w:rsid w:val="003A4B6F"/>
    <w:rsid w:val="003B1FC8"/>
    <w:rsid w:val="003B4A6E"/>
    <w:rsid w:val="003C144F"/>
    <w:rsid w:val="003C341F"/>
    <w:rsid w:val="003C7C5C"/>
    <w:rsid w:val="003D0B3E"/>
    <w:rsid w:val="003D5EF1"/>
    <w:rsid w:val="003E330B"/>
    <w:rsid w:val="003E5DE1"/>
    <w:rsid w:val="00420474"/>
    <w:rsid w:val="004225E3"/>
    <w:rsid w:val="00425A53"/>
    <w:rsid w:val="0043242A"/>
    <w:rsid w:val="00435CF7"/>
    <w:rsid w:val="00436C4C"/>
    <w:rsid w:val="00437FE2"/>
    <w:rsid w:val="004470F4"/>
    <w:rsid w:val="00454D5E"/>
    <w:rsid w:val="00455EEF"/>
    <w:rsid w:val="00464BA2"/>
    <w:rsid w:val="00475254"/>
    <w:rsid w:val="00480036"/>
    <w:rsid w:val="00484B7D"/>
    <w:rsid w:val="00485353"/>
    <w:rsid w:val="00486C60"/>
    <w:rsid w:val="00487250"/>
    <w:rsid w:val="004A2423"/>
    <w:rsid w:val="004B267A"/>
    <w:rsid w:val="004B442F"/>
    <w:rsid w:val="004B6427"/>
    <w:rsid w:val="004C05F6"/>
    <w:rsid w:val="004C19C0"/>
    <w:rsid w:val="004D3800"/>
    <w:rsid w:val="004D7DA5"/>
    <w:rsid w:val="004E29DD"/>
    <w:rsid w:val="004E2AFE"/>
    <w:rsid w:val="004F0D16"/>
    <w:rsid w:val="004F6B76"/>
    <w:rsid w:val="004F779A"/>
    <w:rsid w:val="00503FE8"/>
    <w:rsid w:val="0051175D"/>
    <w:rsid w:val="00514BB2"/>
    <w:rsid w:val="00515F34"/>
    <w:rsid w:val="00533201"/>
    <w:rsid w:val="00535A75"/>
    <w:rsid w:val="0053612A"/>
    <w:rsid w:val="00540E34"/>
    <w:rsid w:val="0054113C"/>
    <w:rsid w:val="00542A92"/>
    <w:rsid w:val="0054365E"/>
    <w:rsid w:val="0054402D"/>
    <w:rsid w:val="00557ADE"/>
    <w:rsid w:val="0056268C"/>
    <w:rsid w:val="00590DED"/>
    <w:rsid w:val="00592F62"/>
    <w:rsid w:val="005A7138"/>
    <w:rsid w:val="005B117E"/>
    <w:rsid w:val="005B1DED"/>
    <w:rsid w:val="005C38B7"/>
    <w:rsid w:val="005C7014"/>
    <w:rsid w:val="005D1C62"/>
    <w:rsid w:val="005D4F8C"/>
    <w:rsid w:val="005D5569"/>
    <w:rsid w:val="005E6418"/>
    <w:rsid w:val="005E6675"/>
    <w:rsid w:val="006023CD"/>
    <w:rsid w:val="00602B87"/>
    <w:rsid w:val="00607A22"/>
    <w:rsid w:val="00610071"/>
    <w:rsid w:val="00612899"/>
    <w:rsid w:val="00613575"/>
    <w:rsid w:val="006147A2"/>
    <w:rsid w:val="00625160"/>
    <w:rsid w:val="00625797"/>
    <w:rsid w:val="00627F4B"/>
    <w:rsid w:val="006407DD"/>
    <w:rsid w:val="00641E5E"/>
    <w:rsid w:val="00643621"/>
    <w:rsid w:val="00647A02"/>
    <w:rsid w:val="00652641"/>
    <w:rsid w:val="00656555"/>
    <w:rsid w:val="00656A56"/>
    <w:rsid w:val="006642E2"/>
    <w:rsid w:val="00671DBB"/>
    <w:rsid w:val="00674DAB"/>
    <w:rsid w:val="00682C6F"/>
    <w:rsid w:val="00691E14"/>
    <w:rsid w:val="006A5FE1"/>
    <w:rsid w:val="006B049E"/>
    <w:rsid w:val="006B3FDB"/>
    <w:rsid w:val="006B425C"/>
    <w:rsid w:val="006C39DD"/>
    <w:rsid w:val="006C4AC7"/>
    <w:rsid w:val="006C5480"/>
    <w:rsid w:val="006C6074"/>
    <w:rsid w:val="006D190B"/>
    <w:rsid w:val="006D2E0C"/>
    <w:rsid w:val="006F110E"/>
    <w:rsid w:val="006F3112"/>
    <w:rsid w:val="00701D11"/>
    <w:rsid w:val="007135CA"/>
    <w:rsid w:val="007138F1"/>
    <w:rsid w:val="00720021"/>
    <w:rsid w:val="007313EF"/>
    <w:rsid w:val="0073443E"/>
    <w:rsid w:val="00737B93"/>
    <w:rsid w:val="00740D64"/>
    <w:rsid w:val="0076546A"/>
    <w:rsid w:val="00766338"/>
    <w:rsid w:val="007677B5"/>
    <w:rsid w:val="00767DFD"/>
    <w:rsid w:val="00770A07"/>
    <w:rsid w:val="00772C85"/>
    <w:rsid w:val="00775415"/>
    <w:rsid w:val="00776446"/>
    <w:rsid w:val="00776F1B"/>
    <w:rsid w:val="00783DBC"/>
    <w:rsid w:val="007868B9"/>
    <w:rsid w:val="00793C86"/>
    <w:rsid w:val="00796191"/>
    <w:rsid w:val="007C1664"/>
    <w:rsid w:val="007D2B00"/>
    <w:rsid w:val="007D48EA"/>
    <w:rsid w:val="0080088D"/>
    <w:rsid w:val="00801B2D"/>
    <w:rsid w:val="00804CDB"/>
    <w:rsid w:val="008055F8"/>
    <w:rsid w:val="00807E6D"/>
    <w:rsid w:val="0081027D"/>
    <w:rsid w:val="00811B68"/>
    <w:rsid w:val="00813A73"/>
    <w:rsid w:val="008205F6"/>
    <w:rsid w:val="00827E23"/>
    <w:rsid w:val="00827ED2"/>
    <w:rsid w:val="008407F2"/>
    <w:rsid w:val="0084184D"/>
    <w:rsid w:val="00843DE8"/>
    <w:rsid w:val="00844B80"/>
    <w:rsid w:val="008525D8"/>
    <w:rsid w:val="00853951"/>
    <w:rsid w:val="0085767F"/>
    <w:rsid w:val="008608AF"/>
    <w:rsid w:val="008869EC"/>
    <w:rsid w:val="00892FE4"/>
    <w:rsid w:val="00893636"/>
    <w:rsid w:val="008948D8"/>
    <w:rsid w:val="0089733E"/>
    <w:rsid w:val="008A05A3"/>
    <w:rsid w:val="008A50E0"/>
    <w:rsid w:val="008B030C"/>
    <w:rsid w:val="008B71EC"/>
    <w:rsid w:val="008C2039"/>
    <w:rsid w:val="008C3B67"/>
    <w:rsid w:val="008C463B"/>
    <w:rsid w:val="008C5145"/>
    <w:rsid w:val="008D0633"/>
    <w:rsid w:val="008E0E99"/>
    <w:rsid w:val="008E1661"/>
    <w:rsid w:val="008E6FAA"/>
    <w:rsid w:val="008F1640"/>
    <w:rsid w:val="009034B0"/>
    <w:rsid w:val="00905F02"/>
    <w:rsid w:val="0091144B"/>
    <w:rsid w:val="009163C7"/>
    <w:rsid w:val="009170C1"/>
    <w:rsid w:val="009222D9"/>
    <w:rsid w:val="009224AB"/>
    <w:rsid w:val="0092327D"/>
    <w:rsid w:val="0093248F"/>
    <w:rsid w:val="0093407B"/>
    <w:rsid w:val="009423F3"/>
    <w:rsid w:val="009605EA"/>
    <w:rsid w:val="0096259C"/>
    <w:rsid w:val="00965E50"/>
    <w:rsid w:val="009676DF"/>
    <w:rsid w:val="00970F7C"/>
    <w:rsid w:val="00974298"/>
    <w:rsid w:val="00986C57"/>
    <w:rsid w:val="009A47EE"/>
    <w:rsid w:val="009A6B86"/>
    <w:rsid w:val="009C63CA"/>
    <w:rsid w:val="009D321A"/>
    <w:rsid w:val="009D6D74"/>
    <w:rsid w:val="009E03CD"/>
    <w:rsid w:val="009E0B0E"/>
    <w:rsid w:val="009E1B40"/>
    <w:rsid w:val="009E67A9"/>
    <w:rsid w:val="009F0513"/>
    <w:rsid w:val="00A01800"/>
    <w:rsid w:val="00A03FCD"/>
    <w:rsid w:val="00A044C5"/>
    <w:rsid w:val="00A07EAE"/>
    <w:rsid w:val="00A17A43"/>
    <w:rsid w:val="00A2046A"/>
    <w:rsid w:val="00A333D4"/>
    <w:rsid w:val="00A43992"/>
    <w:rsid w:val="00A4624F"/>
    <w:rsid w:val="00A5059B"/>
    <w:rsid w:val="00A52CE0"/>
    <w:rsid w:val="00A60B22"/>
    <w:rsid w:val="00A64B0A"/>
    <w:rsid w:val="00A65EEF"/>
    <w:rsid w:val="00A74D65"/>
    <w:rsid w:val="00A7591D"/>
    <w:rsid w:val="00A81A82"/>
    <w:rsid w:val="00A90D84"/>
    <w:rsid w:val="00A914E3"/>
    <w:rsid w:val="00AA110D"/>
    <w:rsid w:val="00AA198B"/>
    <w:rsid w:val="00AA38DE"/>
    <w:rsid w:val="00AA6B9A"/>
    <w:rsid w:val="00AC0870"/>
    <w:rsid w:val="00AC606E"/>
    <w:rsid w:val="00AC6F2A"/>
    <w:rsid w:val="00AD0553"/>
    <w:rsid w:val="00AD6AE7"/>
    <w:rsid w:val="00AE0E12"/>
    <w:rsid w:val="00AE0FB2"/>
    <w:rsid w:val="00AE1DF2"/>
    <w:rsid w:val="00AE7321"/>
    <w:rsid w:val="00B02BB0"/>
    <w:rsid w:val="00B10FBC"/>
    <w:rsid w:val="00B13C96"/>
    <w:rsid w:val="00B45BCA"/>
    <w:rsid w:val="00B462D0"/>
    <w:rsid w:val="00B515FD"/>
    <w:rsid w:val="00B526AA"/>
    <w:rsid w:val="00B52ED4"/>
    <w:rsid w:val="00B629A7"/>
    <w:rsid w:val="00B64C55"/>
    <w:rsid w:val="00B70BF0"/>
    <w:rsid w:val="00B72AA9"/>
    <w:rsid w:val="00B75A3A"/>
    <w:rsid w:val="00B767E3"/>
    <w:rsid w:val="00B800D6"/>
    <w:rsid w:val="00B963BE"/>
    <w:rsid w:val="00B97B58"/>
    <w:rsid w:val="00BA1C3D"/>
    <w:rsid w:val="00BA3DF4"/>
    <w:rsid w:val="00BA6149"/>
    <w:rsid w:val="00BB0399"/>
    <w:rsid w:val="00BC17C1"/>
    <w:rsid w:val="00BC3116"/>
    <w:rsid w:val="00BC5061"/>
    <w:rsid w:val="00BC60B1"/>
    <w:rsid w:val="00BC6DDA"/>
    <w:rsid w:val="00BD043D"/>
    <w:rsid w:val="00BD6B46"/>
    <w:rsid w:val="00BD6F32"/>
    <w:rsid w:val="00BE12F9"/>
    <w:rsid w:val="00BE7371"/>
    <w:rsid w:val="00BE7C3F"/>
    <w:rsid w:val="00BF57AD"/>
    <w:rsid w:val="00BF5C84"/>
    <w:rsid w:val="00C041BC"/>
    <w:rsid w:val="00C10B73"/>
    <w:rsid w:val="00C120CE"/>
    <w:rsid w:val="00C12BAE"/>
    <w:rsid w:val="00C156A7"/>
    <w:rsid w:val="00C16BEB"/>
    <w:rsid w:val="00C176E0"/>
    <w:rsid w:val="00C4370F"/>
    <w:rsid w:val="00C43BAE"/>
    <w:rsid w:val="00C44678"/>
    <w:rsid w:val="00C503E5"/>
    <w:rsid w:val="00C70D37"/>
    <w:rsid w:val="00C73590"/>
    <w:rsid w:val="00C74E50"/>
    <w:rsid w:val="00C76E8F"/>
    <w:rsid w:val="00C83B13"/>
    <w:rsid w:val="00C83C6D"/>
    <w:rsid w:val="00C91307"/>
    <w:rsid w:val="00C96F23"/>
    <w:rsid w:val="00CA03D2"/>
    <w:rsid w:val="00CA22C7"/>
    <w:rsid w:val="00CA2A27"/>
    <w:rsid w:val="00CA6ED5"/>
    <w:rsid w:val="00CB1D8E"/>
    <w:rsid w:val="00CB7371"/>
    <w:rsid w:val="00CC1889"/>
    <w:rsid w:val="00CD5039"/>
    <w:rsid w:val="00CE06EE"/>
    <w:rsid w:val="00CE4FAB"/>
    <w:rsid w:val="00CF1167"/>
    <w:rsid w:val="00CF36C1"/>
    <w:rsid w:val="00D030E5"/>
    <w:rsid w:val="00D07A08"/>
    <w:rsid w:val="00D1387C"/>
    <w:rsid w:val="00D146C3"/>
    <w:rsid w:val="00D17867"/>
    <w:rsid w:val="00D23B4F"/>
    <w:rsid w:val="00D300A0"/>
    <w:rsid w:val="00D46074"/>
    <w:rsid w:val="00D4621E"/>
    <w:rsid w:val="00D53879"/>
    <w:rsid w:val="00D779B3"/>
    <w:rsid w:val="00D839F5"/>
    <w:rsid w:val="00D9256B"/>
    <w:rsid w:val="00D974F1"/>
    <w:rsid w:val="00DA3120"/>
    <w:rsid w:val="00DA7643"/>
    <w:rsid w:val="00DB7889"/>
    <w:rsid w:val="00DC24F6"/>
    <w:rsid w:val="00DF51BF"/>
    <w:rsid w:val="00DF5851"/>
    <w:rsid w:val="00E22748"/>
    <w:rsid w:val="00E26FAD"/>
    <w:rsid w:val="00E3411F"/>
    <w:rsid w:val="00E344FA"/>
    <w:rsid w:val="00E40CCA"/>
    <w:rsid w:val="00E4143F"/>
    <w:rsid w:val="00E43DE4"/>
    <w:rsid w:val="00E65F1B"/>
    <w:rsid w:val="00E75249"/>
    <w:rsid w:val="00E764F7"/>
    <w:rsid w:val="00E9046B"/>
    <w:rsid w:val="00EA525F"/>
    <w:rsid w:val="00EC785B"/>
    <w:rsid w:val="00ED7D7C"/>
    <w:rsid w:val="00EE2482"/>
    <w:rsid w:val="00EE272E"/>
    <w:rsid w:val="00EE3F38"/>
    <w:rsid w:val="00EE66EC"/>
    <w:rsid w:val="00EF1C2A"/>
    <w:rsid w:val="00EF493D"/>
    <w:rsid w:val="00EF4C30"/>
    <w:rsid w:val="00F01BFD"/>
    <w:rsid w:val="00F01D8C"/>
    <w:rsid w:val="00F021ED"/>
    <w:rsid w:val="00F0236D"/>
    <w:rsid w:val="00F04C11"/>
    <w:rsid w:val="00F13455"/>
    <w:rsid w:val="00F140B1"/>
    <w:rsid w:val="00F14966"/>
    <w:rsid w:val="00F15C4F"/>
    <w:rsid w:val="00F17A6A"/>
    <w:rsid w:val="00F21047"/>
    <w:rsid w:val="00F230F7"/>
    <w:rsid w:val="00F245B4"/>
    <w:rsid w:val="00F37489"/>
    <w:rsid w:val="00F417BC"/>
    <w:rsid w:val="00F539D8"/>
    <w:rsid w:val="00F61CFF"/>
    <w:rsid w:val="00F625A5"/>
    <w:rsid w:val="00F63C49"/>
    <w:rsid w:val="00F64F30"/>
    <w:rsid w:val="00F7032E"/>
    <w:rsid w:val="00F71197"/>
    <w:rsid w:val="00F80FDF"/>
    <w:rsid w:val="00F9363F"/>
    <w:rsid w:val="00F96846"/>
    <w:rsid w:val="00F9785D"/>
    <w:rsid w:val="00FA3EE9"/>
    <w:rsid w:val="00FA6976"/>
    <w:rsid w:val="00FC1049"/>
    <w:rsid w:val="00FC3C14"/>
    <w:rsid w:val="00FD59A5"/>
    <w:rsid w:val="00FE0177"/>
    <w:rsid w:val="00FE1AAE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FAE1383D-D49D-49E4-B782-B823C075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90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0905"/>
    <w:pPr>
      <w:widowControl w:val="0"/>
      <w:tabs>
        <w:tab w:val="center" w:pos="4451"/>
        <w:tab w:val="right" w:pos="9923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330905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330905"/>
    <w:pPr>
      <w:tabs>
        <w:tab w:val="center" w:pos="4961"/>
        <w:tab w:val="right" w:pos="9923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330905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330905"/>
  </w:style>
  <w:style w:type="paragraph" w:styleId="HTMLPreformatted">
    <w:name w:val="HTML Preformatted"/>
    <w:basedOn w:val="Normal"/>
    <w:link w:val="HTMLPreformattedChar"/>
    <w:rsid w:val="00330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30905"/>
    <w:rPr>
      <w:rFonts w:ascii="Courier New" w:eastAsia="Courier New" w:hAnsi="Courier New" w:cs="Courier New"/>
      <w:sz w:val="20"/>
      <w:szCs w:val="20"/>
    </w:rPr>
  </w:style>
  <w:style w:type="paragraph" w:customStyle="1" w:styleId="CharCharCharCharCharChar1CharChar">
    <w:name w:val="Char Char Char Char Char Char1 Char Char"/>
    <w:basedOn w:val="Normal"/>
    <w:rsid w:val="00330905"/>
    <w:pPr>
      <w:spacing w:after="160" w:line="240" w:lineRule="exact"/>
      <w:ind w:left="720" w:hanging="360"/>
    </w:pPr>
    <w:rPr>
      <w:rFonts w:ascii="Times New Roman" w:hAnsi="Times New Roman"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3E330B"/>
    <w:pPr>
      <w:ind w:left="720"/>
    </w:pPr>
    <w:rPr>
      <w:rFonts w:ascii="Calibri" w:eastAsiaTheme="minorHAnsi" w:hAnsi="Calibri"/>
      <w:szCs w:val="22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94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97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97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0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D3C4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3C40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43B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38F1"/>
    <w:rPr>
      <w:color w:val="800080" w:themeColor="followedHyperlink"/>
      <w:u w:val="single"/>
    </w:rPr>
  </w:style>
  <w:style w:type="paragraph" w:customStyle="1" w:styleId="small13">
    <w:name w:val="small13"/>
    <w:basedOn w:val="Normal"/>
    <w:rsid w:val="00C83C6D"/>
    <w:pPr>
      <w:spacing w:line="240" w:lineRule="atLeast"/>
    </w:pPr>
    <w:rPr>
      <w:rFonts w:cs="Arial"/>
      <w:color w:val="919293"/>
      <w:sz w:val="15"/>
      <w:szCs w:val="15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0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4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20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64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04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yperlink" Target="mailto:pr@ina.hr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mailto:press@ppd.h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ppd.hr/hr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02B2-2FE3-467C-A290-BFCD5486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Knežević Sandra</dc:creator>
  <cp:lastModifiedBy>Hasija Marina</cp:lastModifiedBy>
  <cp:revision>18</cp:revision>
  <dcterms:created xsi:type="dcterms:W3CDTF">2018-10-30T09:56:00Z</dcterms:created>
  <dcterms:modified xsi:type="dcterms:W3CDTF">2018-10-31T09:51:00Z</dcterms:modified>
</cp:coreProperties>
</file>