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29" w:rsidRPr="005F007F" w:rsidRDefault="00FC6E29" w:rsidP="00FC6E29">
      <w:pPr>
        <w:rPr>
          <w:sz w:val="2"/>
          <w:szCs w:val="2"/>
        </w:rPr>
      </w:pPr>
      <w:r w:rsidRPr="005F007F">
        <w:rPr>
          <w:sz w:val="2"/>
          <w:szCs w:val="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7"/>
        <w:gridCol w:w="3917"/>
      </w:tblGrid>
      <w:tr w:rsidR="00F363C1" w:rsidRPr="007235C0">
        <w:trPr>
          <w:trHeight w:val="119"/>
        </w:trPr>
        <w:tc>
          <w:tcPr>
            <w:tcW w:w="5495" w:type="dxa"/>
            <w:shd w:val="clear" w:color="auto" w:fill="auto"/>
          </w:tcPr>
          <w:p w:rsidR="00F363C1" w:rsidRPr="00CF34B7" w:rsidRDefault="00F363C1" w:rsidP="00A2426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363C1" w:rsidRPr="00CF34B7" w:rsidRDefault="00F363C1" w:rsidP="00CF34B7">
            <w:pPr>
              <w:jc w:val="right"/>
              <w:rPr>
                <w:sz w:val="18"/>
                <w:szCs w:val="18"/>
              </w:rPr>
            </w:pPr>
          </w:p>
        </w:tc>
      </w:tr>
      <w:tr w:rsidR="00F363C1" w:rsidRPr="007235C0">
        <w:tc>
          <w:tcPr>
            <w:tcW w:w="5495" w:type="dxa"/>
            <w:shd w:val="clear" w:color="auto" w:fill="auto"/>
          </w:tcPr>
          <w:p w:rsidR="00F363C1" w:rsidRPr="00CF34B7" w:rsidRDefault="00F363C1" w:rsidP="00A2426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F363C1" w:rsidRPr="00CF34B7" w:rsidRDefault="00F363C1" w:rsidP="00CF34B7">
            <w:pPr>
              <w:jc w:val="right"/>
              <w:rPr>
                <w:sz w:val="18"/>
                <w:szCs w:val="18"/>
              </w:rPr>
            </w:pPr>
          </w:p>
        </w:tc>
      </w:tr>
      <w:tr w:rsidR="00F363C1" w:rsidRPr="007235C0">
        <w:trPr>
          <w:trHeight w:val="80"/>
        </w:trPr>
        <w:tc>
          <w:tcPr>
            <w:tcW w:w="5495" w:type="dxa"/>
            <w:shd w:val="clear" w:color="auto" w:fill="auto"/>
          </w:tcPr>
          <w:p w:rsidR="00427C50" w:rsidRPr="00427C50" w:rsidRDefault="00427C50" w:rsidP="00427C50">
            <w:pPr>
              <w:rPr>
                <w:sz w:val="18"/>
                <w:szCs w:val="18"/>
              </w:rPr>
            </w:pPr>
            <w:r w:rsidRPr="00427C50">
              <w:rPr>
                <w:sz w:val="18"/>
                <w:szCs w:val="18"/>
              </w:rPr>
              <w:t>Korporativne komunikacije</w:t>
            </w:r>
            <w:r w:rsidRPr="00427C50">
              <w:rPr>
                <w:sz w:val="18"/>
                <w:szCs w:val="18"/>
              </w:rPr>
              <w:tab/>
            </w:r>
          </w:p>
          <w:p w:rsidR="00427C50" w:rsidRPr="00427C50" w:rsidRDefault="00427C50" w:rsidP="00427C50">
            <w:pPr>
              <w:rPr>
                <w:sz w:val="18"/>
                <w:szCs w:val="18"/>
              </w:rPr>
            </w:pPr>
          </w:p>
          <w:p w:rsidR="00427C50" w:rsidRPr="00427C50" w:rsidRDefault="00427C50" w:rsidP="00427C50">
            <w:pPr>
              <w:rPr>
                <w:sz w:val="18"/>
                <w:szCs w:val="18"/>
              </w:rPr>
            </w:pPr>
            <w:proofErr w:type="spellStart"/>
            <w:r w:rsidRPr="00427C50">
              <w:rPr>
                <w:sz w:val="18"/>
                <w:szCs w:val="18"/>
              </w:rPr>
              <w:t>Av</w:t>
            </w:r>
            <w:proofErr w:type="spellEnd"/>
            <w:r w:rsidRPr="00427C50">
              <w:rPr>
                <w:sz w:val="18"/>
                <w:szCs w:val="18"/>
              </w:rPr>
              <w:t>. V. Holjevca 10</w:t>
            </w:r>
          </w:p>
          <w:p w:rsidR="00427C50" w:rsidRPr="00427C50" w:rsidRDefault="00427C50" w:rsidP="00427C50">
            <w:pPr>
              <w:rPr>
                <w:sz w:val="18"/>
                <w:szCs w:val="18"/>
              </w:rPr>
            </w:pPr>
            <w:r w:rsidRPr="00427C50">
              <w:rPr>
                <w:sz w:val="18"/>
                <w:szCs w:val="18"/>
              </w:rPr>
              <w:t>Zagreb 10002</w:t>
            </w:r>
          </w:p>
          <w:p w:rsidR="00427C50" w:rsidRPr="00427C50" w:rsidRDefault="00427C50" w:rsidP="00427C50">
            <w:pPr>
              <w:rPr>
                <w:sz w:val="18"/>
                <w:szCs w:val="18"/>
              </w:rPr>
            </w:pPr>
          </w:p>
          <w:p w:rsidR="00427C50" w:rsidRPr="00427C50" w:rsidRDefault="00427C50" w:rsidP="00427C50">
            <w:pPr>
              <w:rPr>
                <w:sz w:val="18"/>
                <w:szCs w:val="18"/>
              </w:rPr>
            </w:pPr>
            <w:r w:rsidRPr="00427C50">
              <w:rPr>
                <w:sz w:val="18"/>
                <w:szCs w:val="18"/>
              </w:rPr>
              <w:tab/>
            </w:r>
          </w:p>
          <w:p w:rsidR="00427C50" w:rsidRPr="00427C50" w:rsidRDefault="00427C50" w:rsidP="00427C50">
            <w:pPr>
              <w:rPr>
                <w:sz w:val="18"/>
                <w:szCs w:val="18"/>
              </w:rPr>
            </w:pPr>
            <w:r w:rsidRPr="00427C50">
              <w:rPr>
                <w:sz w:val="18"/>
                <w:szCs w:val="18"/>
              </w:rPr>
              <w:t>Tel:  01 6450 406</w:t>
            </w:r>
          </w:p>
          <w:p w:rsidR="00F363C1" w:rsidRPr="00CF34B7" w:rsidRDefault="00427C50" w:rsidP="00427C50">
            <w:pPr>
              <w:rPr>
                <w:sz w:val="18"/>
                <w:szCs w:val="18"/>
              </w:rPr>
            </w:pPr>
            <w:r w:rsidRPr="00427C50">
              <w:rPr>
                <w:sz w:val="18"/>
                <w:szCs w:val="18"/>
              </w:rPr>
              <w:t>Fax: 01 6452 406</w:t>
            </w:r>
          </w:p>
        </w:tc>
        <w:tc>
          <w:tcPr>
            <w:tcW w:w="3969" w:type="dxa"/>
            <w:shd w:val="clear" w:color="auto" w:fill="auto"/>
          </w:tcPr>
          <w:p w:rsidR="00F363C1" w:rsidRPr="00CF34B7" w:rsidRDefault="00F363C1" w:rsidP="00CF34B7">
            <w:pPr>
              <w:jc w:val="right"/>
              <w:rPr>
                <w:sz w:val="18"/>
                <w:szCs w:val="18"/>
              </w:rPr>
            </w:pPr>
          </w:p>
        </w:tc>
      </w:tr>
    </w:tbl>
    <w:p w:rsidR="00B60DCB" w:rsidRDefault="00B60DCB" w:rsidP="00B60DCB">
      <w:pPr>
        <w:rPr>
          <w:sz w:val="18"/>
        </w:rPr>
      </w:pPr>
      <w:r>
        <w:rPr>
          <w:sz w:val="18"/>
        </w:rPr>
        <w:tab/>
      </w:r>
    </w:p>
    <w:p w:rsidR="00B60DCB" w:rsidRDefault="00B60DCB" w:rsidP="00B60DCB">
      <w:pPr>
        <w:rPr>
          <w:sz w:val="18"/>
        </w:rPr>
      </w:pPr>
    </w:p>
    <w:p w:rsidR="00427C50" w:rsidRPr="00427C50" w:rsidRDefault="00F7606F" w:rsidP="00427C50">
      <w:pPr>
        <w:jc w:val="right"/>
        <w:rPr>
          <w:b/>
          <w:szCs w:val="22"/>
        </w:rPr>
      </w:pPr>
      <w:r>
        <w:rPr>
          <w:sz w:val="18"/>
        </w:rPr>
        <w:t xml:space="preserve"> </w:t>
      </w:r>
      <w:r w:rsidR="00427C50" w:rsidRPr="00427C50">
        <w:rPr>
          <w:b/>
          <w:szCs w:val="22"/>
        </w:rPr>
        <w:t xml:space="preserve">PRIOPĆENJE ZA MEDIJE </w:t>
      </w:r>
    </w:p>
    <w:p w:rsidR="00F7606F" w:rsidRDefault="00F7606F" w:rsidP="00B60DCB">
      <w:pPr>
        <w:rPr>
          <w:sz w:val="18"/>
        </w:rPr>
      </w:pPr>
    </w:p>
    <w:p w:rsidR="00B60DCB" w:rsidRDefault="00B60DCB" w:rsidP="00B60DCB">
      <w:pPr>
        <w:rPr>
          <w:sz w:val="2"/>
        </w:rPr>
      </w:pPr>
    </w:p>
    <w:p w:rsidR="00B60DCB" w:rsidRDefault="00B60DCB" w:rsidP="00B60DCB">
      <w:pPr>
        <w:rPr>
          <w:sz w:val="2"/>
        </w:rPr>
        <w:sectPr w:rsidR="00B60DCB" w:rsidSect="00963967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:rsidR="00B60DCB" w:rsidRDefault="00B60DCB" w:rsidP="00B60DCB">
      <w:pPr>
        <w:rPr>
          <w:sz w:val="20"/>
        </w:rPr>
      </w:pPr>
      <w:r>
        <w:rPr>
          <w:sz w:val="20"/>
        </w:rPr>
        <w:lastRenderedPageBreak/>
        <w:tab/>
      </w:r>
    </w:p>
    <w:p w:rsidR="00B60DCB" w:rsidRDefault="00B60DCB" w:rsidP="00B60DCB">
      <w:pPr>
        <w:rPr>
          <w:sz w:val="20"/>
        </w:rPr>
        <w:sectPr w:rsidR="00B60DCB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:rsidR="00FC6E29" w:rsidRDefault="00E403FE" w:rsidP="00E403FE">
      <w:pPr>
        <w:jc w:val="both"/>
        <w:rPr>
          <w:rFonts w:cs="Arial"/>
          <w:sz w:val="20"/>
        </w:rPr>
      </w:pPr>
      <w:r w:rsidRPr="00E403FE">
        <w:rPr>
          <w:rFonts w:ascii="Calibri" w:hAnsi="Calibri" w:cs="Calibri"/>
          <w:b/>
          <w:color w:val="005A9C"/>
          <w:sz w:val="28"/>
          <w:szCs w:val="28"/>
          <w:lang w:eastAsia="hr-HR"/>
        </w:rPr>
        <w:lastRenderedPageBreak/>
        <w:t>INA pokreće ulaganje u proizvodnju bitumena u Sisku</w:t>
      </w:r>
    </w:p>
    <w:p w:rsidR="00FC6E29" w:rsidRDefault="00FC6E29" w:rsidP="00E403FE">
      <w:pPr>
        <w:jc w:val="both"/>
        <w:rPr>
          <w:rFonts w:cs="Arial"/>
          <w:sz w:val="20"/>
        </w:rPr>
        <w:sectPr w:rsidR="00FC6E29" w:rsidSect="003B0A1B"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</w:p>
    <w:p w:rsidR="00E403FE" w:rsidRPr="00E403FE" w:rsidRDefault="00E403FE" w:rsidP="00E403FE">
      <w:pPr>
        <w:jc w:val="both"/>
        <w:rPr>
          <w:rFonts w:ascii="Calibri" w:hAnsi="Calibri" w:cs="Calibri"/>
          <w:b/>
          <w:szCs w:val="22"/>
        </w:rPr>
      </w:pPr>
    </w:p>
    <w:p w:rsidR="00E403FE" w:rsidRPr="00815277" w:rsidRDefault="00E403FE" w:rsidP="00E403FE">
      <w:pPr>
        <w:jc w:val="both"/>
        <w:rPr>
          <w:rFonts w:ascii="Calibri" w:hAnsi="Calibri" w:cs="Calibri"/>
          <w:b/>
          <w:szCs w:val="22"/>
        </w:rPr>
      </w:pPr>
      <w:r w:rsidRPr="00E403FE">
        <w:rPr>
          <w:rFonts w:ascii="Calibri" w:hAnsi="Calibri" w:cs="Calibri"/>
          <w:b/>
          <w:szCs w:val="22"/>
        </w:rPr>
        <w:t>Zagreb, 13. ožujka 2019. – Sukladno poslovnom planu za 2019. godinu</w:t>
      </w:r>
      <w:r w:rsidR="00815277">
        <w:rPr>
          <w:rFonts w:ascii="Calibri" w:hAnsi="Calibri" w:cs="Calibri"/>
          <w:b/>
          <w:szCs w:val="22"/>
        </w:rPr>
        <w:t>, na današnjoj sjednici Uprava I</w:t>
      </w:r>
      <w:r w:rsidRPr="00E403FE">
        <w:rPr>
          <w:rFonts w:ascii="Calibri" w:hAnsi="Calibri" w:cs="Calibri"/>
          <w:b/>
          <w:szCs w:val="22"/>
        </w:rPr>
        <w:t xml:space="preserve">ne odobrila je pokretanje projekta proizvodnje bitumena u Sisku. Radi se o projektu predviđenom programom INA R&amp;M Novi smjer 2023. Nastavno na današnje odobrenje Uprave, pokrenut će se pripreme i sve potrebne aktivnosti za ostvarenje plana, a proizvodnja bi trebala početi od ožujka 2021. godine. </w:t>
      </w:r>
      <w:bookmarkStart w:id="0" w:name="_GoBack"/>
      <w:r w:rsidRPr="00815277">
        <w:rPr>
          <w:rFonts w:ascii="Calibri" w:hAnsi="Calibri" w:cs="Calibri"/>
          <w:b/>
          <w:szCs w:val="22"/>
        </w:rPr>
        <w:t xml:space="preserve">Radi se o investiciji vrijednoj nekoliko desetaka milijuna kuna. </w:t>
      </w:r>
    </w:p>
    <w:bookmarkEnd w:id="0"/>
    <w:p w:rsidR="00E403FE" w:rsidRPr="00E403FE" w:rsidRDefault="00E403FE" w:rsidP="00E403FE">
      <w:pPr>
        <w:jc w:val="both"/>
        <w:rPr>
          <w:rFonts w:ascii="Calibri" w:hAnsi="Calibri" w:cs="Calibri"/>
          <w:b/>
          <w:szCs w:val="22"/>
        </w:rPr>
      </w:pPr>
      <w:r w:rsidRPr="00E403FE">
        <w:rPr>
          <w:rFonts w:ascii="Calibri" w:hAnsi="Calibri" w:cs="Calibri"/>
          <w:b/>
          <w:szCs w:val="22"/>
        </w:rPr>
        <w:t xml:space="preserve">                </w:t>
      </w:r>
    </w:p>
    <w:p w:rsidR="00E403FE" w:rsidRPr="00E403FE" w:rsidRDefault="00E403FE" w:rsidP="00E403FE">
      <w:pPr>
        <w:jc w:val="both"/>
        <w:rPr>
          <w:rFonts w:ascii="Calibri" w:hAnsi="Calibri" w:cs="Calibri"/>
          <w:szCs w:val="22"/>
        </w:rPr>
      </w:pPr>
      <w:r w:rsidRPr="00E403FE">
        <w:rPr>
          <w:rFonts w:ascii="Calibri" w:hAnsi="Calibri" w:cs="Calibri"/>
          <w:szCs w:val="22"/>
        </w:rPr>
        <w:t>Podsjećamo, krajem prošle godine donesen je novi program INA R&amp;M Novi smjer 2023. koji sadržava strateške smjernice za razvoj Ininog rafinerijskog sustava. U sklopu programa predviđen je prestanak tradicionalne prerade nafte u Sisku, a poslovne aktivnosti na lokaciji će se nastaviti transformacijom u industrijski centar koji će se razviti i ostati vrijedan dio INA Grupe.  Osim proizvodnje bitumena za koji je danas dano odobrenje, ostali projekti planirani u skladu sa strateškim smjernicama uključuju i logističko središte, proizvodnju maziva i potencijalno rafineriju bio-komponenti.</w:t>
      </w:r>
    </w:p>
    <w:p w:rsidR="00E403FE" w:rsidRPr="00E403FE" w:rsidRDefault="00E403FE" w:rsidP="00E403FE">
      <w:pPr>
        <w:jc w:val="both"/>
        <w:rPr>
          <w:rFonts w:ascii="Calibri" w:hAnsi="Calibri" w:cs="Calibri"/>
          <w:szCs w:val="22"/>
        </w:rPr>
      </w:pPr>
      <w:r w:rsidRPr="00E403FE">
        <w:rPr>
          <w:rFonts w:ascii="Calibri" w:hAnsi="Calibri" w:cs="Calibri"/>
          <w:szCs w:val="22"/>
        </w:rPr>
        <w:t xml:space="preserve"> </w:t>
      </w:r>
    </w:p>
    <w:p w:rsidR="0063424B" w:rsidRPr="00E403FE" w:rsidRDefault="00E403FE" w:rsidP="00E403FE">
      <w:pPr>
        <w:jc w:val="both"/>
        <w:rPr>
          <w:rFonts w:ascii="Calibri" w:hAnsi="Calibri" w:cs="Calibri"/>
          <w:szCs w:val="22"/>
        </w:rPr>
      </w:pPr>
      <w:r w:rsidRPr="00E403FE">
        <w:rPr>
          <w:rFonts w:ascii="Calibri" w:hAnsi="Calibri" w:cs="Calibri"/>
          <w:szCs w:val="22"/>
        </w:rPr>
        <w:t>INA želi pretvoriti gubitke koje je rafinerijski sustav godinama stvarao u dobit, a sve s ciljem osiguravanja održivosti svake djelatnosti zasebno i održavanja vertikalno integriranog poslovnog modela.</w:t>
      </w:r>
    </w:p>
    <w:p w:rsidR="0063424B" w:rsidRPr="00E403FE" w:rsidRDefault="0063424B" w:rsidP="00E403FE">
      <w:pPr>
        <w:jc w:val="both"/>
        <w:rPr>
          <w:rFonts w:ascii="Calibri" w:hAnsi="Calibri" w:cs="Calibri"/>
          <w:szCs w:val="22"/>
        </w:rPr>
      </w:pPr>
    </w:p>
    <w:p w:rsidR="00427C50" w:rsidRDefault="00427C50" w:rsidP="00427C50">
      <w:pPr>
        <w:rPr>
          <w:sz w:val="20"/>
          <w:szCs w:val="20"/>
        </w:rPr>
      </w:pPr>
    </w:p>
    <w:p w:rsidR="00427C50" w:rsidRPr="00005769" w:rsidRDefault="00427C50" w:rsidP="00427C50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r w:rsidRPr="00005769">
        <w:rPr>
          <w:rFonts w:asciiTheme="minorHAnsi" w:eastAsia="Calibri" w:hAnsiTheme="minorHAnsi" w:cs="Arial"/>
          <w:b/>
          <w:sz w:val="20"/>
          <w:szCs w:val="20"/>
        </w:rPr>
        <w:t xml:space="preserve">O INA Grupi </w:t>
      </w:r>
    </w:p>
    <w:p w:rsidR="00427C50" w:rsidRDefault="00427C50" w:rsidP="00427C50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F1501D">
        <w:rPr>
          <w:rFonts w:asciiTheme="minorHAnsi" w:eastAsia="Calibri" w:hAnsiTheme="minorHAnsi" w:cs="Arial"/>
          <w:sz w:val="20"/>
          <w:szCs w:val="20"/>
        </w:rPr>
        <w:t xml:space="preserve">INA Grupa ima vodeću ulogu u naftnom poslovanju u Hrvatskoj te značajnu ulogu u regiji u istraživanju i proizvodnji nafte i plina, preradi nafte te distribuciji nafte i naftnih derivata. INA Grupu čini više ovisnih društava u potpunom ili djelomičnom vlasništvu INA, d.d. Sjedište Grupe nalazi se u Zagrebu, Hrvatska. U području istraživanja i proizvodnje nafte i plina, INA danas posluje, osim u Hrvatskoj, u Angoli i Egiptu. Prerada nafte odvija se u Ininim rafinerijama nafte; RN Rijeka i RN </w:t>
      </w:r>
      <w:r w:rsidRPr="00F46CD5">
        <w:rPr>
          <w:rFonts w:asciiTheme="minorHAnsi" w:eastAsia="Calibri" w:hAnsiTheme="minorHAnsi" w:cs="Arial"/>
          <w:sz w:val="20"/>
          <w:szCs w:val="20"/>
        </w:rPr>
        <w:t>Sisak, dok se regionalna maloprodajna mreža sastoji od 500 maloprodajnih mjesta u Hrvatskoj i u susjednim zemljama. INA Grupa je članica MOL Grupe.</w:t>
      </w:r>
    </w:p>
    <w:p w:rsidR="00427C50" w:rsidRPr="0076546A" w:rsidRDefault="00427C50" w:rsidP="00427C50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:rsidR="00427C50" w:rsidRPr="0076546A" w:rsidRDefault="00427C50" w:rsidP="00427C50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>PR</w:t>
      </w:r>
      <w:r w:rsidRPr="0076546A">
        <w:rPr>
          <w:rFonts w:asciiTheme="minorHAnsi" w:eastAsia="Calibri" w:hAnsiTheme="minorHAnsi" w:cs="Arial"/>
          <w:b/>
          <w:sz w:val="20"/>
          <w:szCs w:val="20"/>
        </w:rPr>
        <w:tab/>
      </w:r>
    </w:p>
    <w:p w:rsidR="00427C50" w:rsidRPr="0076546A" w:rsidRDefault="00427C50" w:rsidP="00427C50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:rsidR="00427C50" w:rsidRPr="00E154FC" w:rsidRDefault="00427C50" w:rsidP="00427C50">
      <w:pPr>
        <w:jc w:val="both"/>
        <w:rPr>
          <w:rFonts w:asciiTheme="minorHAnsi" w:eastAsia="Calibri" w:hAnsiTheme="minorHAnsi" w:cs="Arial"/>
          <w:color w:val="0000FF"/>
          <w:sz w:val="20"/>
          <w:szCs w:val="20"/>
          <w:u w:val="single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14" w:history="1">
        <w:r w:rsidRPr="0076546A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</w:p>
    <w:p w:rsidR="00427C50" w:rsidRDefault="00427C50" w:rsidP="00427C50">
      <w:pPr>
        <w:rPr>
          <w:sz w:val="20"/>
          <w:szCs w:val="20"/>
        </w:rPr>
      </w:pPr>
    </w:p>
    <w:p w:rsidR="00427C50" w:rsidRPr="00B656C3" w:rsidRDefault="00427C50" w:rsidP="00427C50">
      <w:pPr>
        <w:rPr>
          <w:sz w:val="20"/>
          <w:szCs w:val="20"/>
        </w:rPr>
      </w:pPr>
    </w:p>
    <w:sectPr w:rsidR="00427C50" w:rsidRPr="00B656C3" w:rsidSect="003B0A1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3402" w:right="1134" w:bottom="1843" w:left="1418" w:header="851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22E" w:rsidRDefault="0025522E" w:rsidP="00C11370">
      <w:r>
        <w:separator/>
      </w:r>
    </w:p>
  </w:endnote>
  <w:endnote w:type="continuationSeparator" w:id="0">
    <w:p w:rsidR="0025522E" w:rsidRDefault="0025522E" w:rsidP="00C1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Footer"/>
      <w:rPr>
        <w:sz w:val="2"/>
      </w:rPr>
    </w:pPr>
  </w:p>
  <w:p w:rsidR="002A23BD" w:rsidRDefault="002A23BD">
    <w:pPr>
      <w:pStyle w:val="Footer"/>
      <w:rPr>
        <w:sz w:val="2"/>
      </w:rPr>
    </w:pPr>
  </w:p>
  <w:p w:rsidR="002A23BD" w:rsidRPr="000164F0" w:rsidRDefault="002A23BD">
    <w:pPr>
      <w:pStyle w:val="Footer"/>
      <w:rPr>
        <w:sz w:val="8"/>
        <w:szCs w:val="8"/>
      </w:rPr>
    </w:pPr>
  </w:p>
  <w:p w:rsidR="002A23BD" w:rsidRDefault="002A23BD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F7606F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2A23BD" w:rsidRDefault="002A23BD">
    <w:pPr>
      <w:pStyle w:val="Footer"/>
      <w:rPr>
        <w:sz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F7606F" w:rsidRPr="00CD53EE" w:rsidTr="0068251E">
      <w:trPr>
        <w:cantSplit/>
        <w:trHeight w:val="253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F7606F" w:rsidRPr="002B598A" w:rsidTr="00F04886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:rsidR="00F7606F" w:rsidRPr="002B598A" w:rsidRDefault="00F7606F" w:rsidP="00A61A72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2B598A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2B598A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2B598A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2B598A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2B598A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:rsidR="00F7606F" w:rsidRPr="002B598A" w:rsidRDefault="00F7606F" w:rsidP="00A61A72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2B598A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2B598A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2B598A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:rsidR="00F7606F" w:rsidRPr="002B598A" w:rsidRDefault="00F7606F" w:rsidP="00A61A72">
                <w:pPr>
                  <w:pStyle w:val="Footer"/>
                  <w:rPr>
                    <w:sz w:val="11"/>
                    <w:szCs w:val="11"/>
                  </w:rPr>
                </w:pPr>
                <w:r w:rsidRPr="002B598A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2B598A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2B598A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7606F" w:rsidRPr="002B598A" w:rsidRDefault="00F7606F" w:rsidP="00A61A72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2B598A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2B598A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7606F" w:rsidRPr="002B598A" w:rsidRDefault="00F7606F" w:rsidP="00A61A72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2B598A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2B598A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7606F" w:rsidRPr="002B598A" w:rsidRDefault="00F7606F" w:rsidP="00A61A72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2B598A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2B598A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2B598A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:rsidR="00F7606F" w:rsidRPr="002B598A" w:rsidRDefault="00F7606F" w:rsidP="00A61A72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2B598A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2B598A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:rsidR="00F7606F" w:rsidRPr="002B598A" w:rsidRDefault="00F7606F" w:rsidP="00A61A72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>OIB – 27759560625</w:t>
                </w:r>
              </w:p>
              <w:p w:rsidR="00F7606F" w:rsidRPr="002B598A" w:rsidRDefault="00F7606F" w:rsidP="00A61A72">
                <w:pPr>
                  <w:pStyle w:val="Footer"/>
                  <w:rPr>
                    <w:sz w:val="11"/>
                    <w:szCs w:val="11"/>
                  </w:rPr>
                </w:pP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PDV identifikacijski broj / 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VAT </w:t>
                </w:r>
                <w:r w:rsidRPr="002B598A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identification number</w:t>
                </w:r>
                <w:r w:rsidRPr="002B598A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2B598A">
                  <w:rPr>
                    <w:sz w:val="11"/>
                    <w:szCs w:val="11"/>
                  </w:rPr>
                  <w:t>HR27759560625</w:t>
                </w:r>
              </w:p>
            </w:tc>
          </w:tr>
          <w:tr w:rsidR="00F7606F" w:rsidRPr="002B598A" w:rsidTr="00F04886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F7606F" w:rsidRPr="002B598A" w:rsidRDefault="00F7606F" w:rsidP="00A61A72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OTP banka d.d.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</w:rPr>
                  <w:t>Erste&amp;Steiermärkische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</w:rPr>
                  <w:t xml:space="preserve"> Bank </w:t>
                </w: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 xml:space="preserve">d.d. 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BANCA POPOLARE DI SONDRIO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Radnička cesta 50, 10000 Zagreb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Magazinska cesta 69, 10000 Zagreb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Domovinskog rata 61, 21000 Split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Jadranski trg 3a, 51000 Rijeka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Viale</w:t>
                </w:r>
                <w:proofErr w:type="spellEnd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Innocenzo</w:t>
                </w:r>
                <w:proofErr w:type="spellEnd"/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 xml:space="preserve"> XI n.71, 22100 COMO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1211 </w:t>
                </w:r>
                <w:proofErr w:type="spellStart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 xml:space="preserve">HR96 2407 0001 1001 5214 9 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 xml:space="preserve">HR34 </w:t>
                </w:r>
                <w:r w:rsidRPr="001171F4">
                  <w:rPr>
                    <w:rFonts w:ascii="Arial Narrow" w:hAnsi="Arial Narrow"/>
                    <w:sz w:val="10"/>
                    <w:szCs w:val="10"/>
                  </w:rPr>
                  <w:t>2402 0061 1006 8111 4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171F4">
                  <w:rPr>
                    <w:rFonts w:ascii="Arial Narrow" w:hAnsi="Arial Narrow" w:cs="Arial"/>
                    <w:sz w:val="10"/>
                    <w:szCs w:val="10"/>
                  </w:rPr>
                  <w:t>IT41 N056 9610 900E DCEU 0817 340 (EUR)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171F4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:rsidR="00F7606F" w:rsidRPr="001171F4" w:rsidRDefault="00F7606F" w:rsidP="00A61A72">
                <w:pPr>
                  <w:pStyle w:val="Footer"/>
                  <w:spacing w:line="216" w:lineRule="auto"/>
                  <w:ind w:left="-108" w:right="-108"/>
                  <w:rPr>
                    <w:sz w:val="6"/>
                    <w:szCs w:val="6"/>
                    <w:lang w:bidi="ta-IN"/>
                  </w:rPr>
                </w:pP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:rsidR="00F7606F" w:rsidRPr="002B598A" w:rsidRDefault="00F7606F" w:rsidP="00A61A72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F7606F" w:rsidRPr="002B598A" w:rsidTr="00F04886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F7606F" w:rsidRDefault="00F7606F" w:rsidP="00F04886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</w:p>
              <w:p w:rsidR="00F7606F" w:rsidRPr="002B598A" w:rsidRDefault="00F7606F" w:rsidP="008D7EBB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2B598A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2B598A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2B598A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2B598A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2B598A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:rsidR="00F7606F" w:rsidRPr="002B598A" w:rsidRDefault="00F7606F" w:rsidP="008D7EBB">
                <w:pPr>
                  <w:rPr>
                    <w:sz w:val="11"/>
                    <w:szCs w:val="11"/>
                  </w:rPr>
                </w:pPr>
                <w:r w:rsidRPr="00464A02">
                  <w:rPr>
                    <w:sz w:val="11"/>
                    <w:szCs w:val="11"/>
                  </w:rPr>
                  <w:t xml:space="preserve">Sándor Fasimon, </w:t>
                </w:r>
                <w:r w:rsidRPr="002B598A">
                  <w:rPr>
                    <w:sz w:val="11"/>
                    <w:szCs w:val="11"/>
                  </w:rPr>
                  <w:t xml:space="preserve">Niko Dalić, </w:t>
                </w:r>
                <w:proofErr w:type="spellStart"/>
                <w:r w:rsidRPr="00464A02">
                  <w:rPr>
                    <w:sz w:val="11"/>
                    <w:szCs w:val="11"/>
                  </w:rPr>
                  <w:t>Ákos</w:t>
                </w:r>
                <w:proofErr w:type="spellEnd"/>
                <w:r w:rsidRPr="00464A02">
                  <w:rPr>
                    <w:sz w:val="11"/>
                    <w:szCs w:val="11"/>
                  </w:rPr>
                  <w:t xml:space="preserve"> </w:t>
                </w:r>
                <w:proofErr w:type="spellStart"/>
                <w:r w:rsidRPr="00464A02">
                  <w:rPr>
                    <w:sz w:val="11"/>
                    <w:szCs w:val="11"/>
                  </w:rPr>
                  <w:t>Székely</w:t>
                </w:r>
                <w:proofErr w:type="spellEnd"/>
                <w:r w:rsidRPr="00464A02">
                  <w:rPr>
                    <w:sz w:val="11"/>
                    <w:szCs w:val="11"/>
                  </w:rPr>
                  <w:t xml:space="preserve">, </w:t>
                </w:r>
                <w:r w:rsidRPr="002B598A">
                  <w:rPr>
                    <w:sz w:val="11"/>
                    <w:szCs w:val="11"/>
                  </w:rPr>
                  <w:t xml:space="preserve">Ivan Krešić, Davor Mayer, </w:t>
                </w:r>
                <w:r w:rsidRPr="00464A02">
                  <w:rPr>
                    <w:sz w:val="11"/>
                    <w:szCs w:val="11"/>
                  </w:rPr>
                  <w:t>Zsolt Pethő</w:t>
                </w:r>
              </w:p>
              <w:p w:rsidR="00F7606F" w:rsidRPr="002B598A" w:rsidRDefault="00F7606F" w:rsidP="008D7EBB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:rsidR="00F7606F" w:rsidRPr="002B598A" w:rsidRDefault="00F7606F" w:rsidP="008D7EBB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2B598A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2B598A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of the Supervisory Board</w:t>
                </w:r>
                <w:r w:rsidRPr="002B598A">
                  <w:rPr>
                    <w:rFonts w:cs="Arial"/>
                    <w:sz w:val="11"/>
                    <w:szCs w:val="11"/>
                  </w:rPr>
                  <w:t xml:space="preserve">: Damir </w:t>
                </w:r>
                <w:proofErr w:type="spellStart"/>
                <w:r w:rsidRPr="002B598A">
                  <w:rPr>
                    <w:rFonts w:cs="Arial"/>
                    <w:sz w:val="11"/>
                    <w:szCs w:val="11"/>
                  </w:rPr>
                  <w:t>Vanđelić</w:t>
                </w:r>
                <w:proofErr w:type="spellEnd"/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F7606F" w:rsidRPr="002B598A" w:rsidRDefault="00F7606F" w:rsidP="00F04886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:rsidR="00F7606F" w:rsidRDefault="00F7606F" w:rsidP="00F04886"/>
      </w:tc>
    </w:tr>
    <w:tr w:rsidR="00F7606F" w:rsidRPr="00CD53EE" w:rsidTr="0068251E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:rsidR="00F7606F" w:rsidRPr="00CD53EE" w:rsidRDefault="00F7606F" w:rsidP="00F04886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:rsidR="00F7606F" w:rsidRDefault="00F7606F" w:rsidP="009131DA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F7606F" w:rsidRPr="00F7606F" w:rsidTr="00F7606F">
      <w:trPr>
        <w:trHeight w:val="133"/>
        <w:hidden/>
      </w:trPr>
      <w:tc>
        <w:tcPr>
          <w:tcW w:w="2092" w:type="dxa"/>
          <w:tcBorders>
            <w:bottom w:val="nil"/>
          </w:tcBorders>
          <w:shd w:val="clear" w:color="auto" w:fill="auto"/>
          <w:tcMar>
            <w:right w:w="11" w:type="dxa"/>
          </w:tcMar>
        </w:tcPr>
        <w:p w:rsidR="00F7606F" w:rsidRPr="00F7606F" w:rsidRDefault="00F7606F" w:rsidP="00AA7908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F7606F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</w:tcPr>
        <w:p w:rsidR="00F7606F" w:rsidRPr="00F7606F" w:rsidRDefault="00F7606F" w:rsidP="00AA7908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bottom w:val="nil"/>
          </w:tcBorders>
          <w:shd w:val="clear" w:color="auto" w:fill="auto"/>
          <w:tcMar>
            <w:left w:w="11" w:type="dxa"/>
            <w:right w:w="17" w:type="dxa"/>
          </w:tcMar>
          <w:vAlign w:val="center"/>
        </w:tcPr>
        <w:p w:rsidR="00F7606F" w:rsidRPr="00F7606F" w:rsidRDefault="00F7606F" w:rsidP="00AA7908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F7606F">
            <w:rPr>
              <w:rFonts w:cs="Arial"/>
              <w:i/>
              <w:vanish/>
              <w:sz w:val="11"/>
              <w:szCs w:val="11"/>
            </w:rPr>
            <w:t>copy no</w:t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:rsidR="00F7606F" w:rsidRPr="00F7606F" w:rsidRDefault="00F7606F" w:rsidP="00AA7908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str. - </w:t>
          </w:r>
          <w:r w:rsidRPr="00F7606F">
            <w:rPr>
              <w:rFonts w:cs="Arial"/>
              <w:i/>
              <w:vanish/>
              <w:sz w:val="11"/>
              <w:szCs w:val="11"/>
            </w:rPr>
            <w:t>page</w:t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="00815277">
            <w:rPr>
              <w:rFonts w:cs="Arial"/>
              <w:noProof/>
              <w:vanish/>
              <w:sz w:val="11"/>
              <w:szCs w:val="11"/>
            </w:rPr>
            <w:t>1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>/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="00815277">
            <w:rPr>
              <w:rFonts w:cs="Arial"/>
              <w:noProof/>
              <w:vanish/>
              <w:sz w:val="11"/>
              <w:szCs w:val="11"/>
            </w:rPr>
            <w:t>1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F7606F" w:rsidRPr="00F7606F" w:rsidTr="00F7606F">
      <w:trPr>
        <w:trHeight w:val="133"/>
        <w:hidden/>
      </w:trPr>
      <w:tc>
        <w:tcPr>
          <w:tcW w:w="7196" w:type="dxa"/>
          <w:gridSpan w:val="3"/>
          <w:tcBorders>
            <w:top w:val="nil"/>
          </w:tcBorders>
          <w:shd w:val="clear" w:color="auto" w:fill="auto"/>
          <w:tcMar>
            <w:right w:w="11" w:type="dxa"/>
          </w:tcMar>
        </w:tcPr>
        <w:p w:rsidR="00F7606F" w:rsidRPr="00F7606F" w:rsidRDefault="00F7606F" w:rsidP="00AA7908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F7606F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:rsidR="00F7606F" w:rsidRPr="00F7606F" w:rsidRDefault="00F7606F" w:rsidP="00C22947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</w:p>
      </w:tc>
    </w:tr>
    <w:tr w:rsidR="00F7606F" w:rsidRPr="00F7606F" w:rsidTr="00C22947">
      <w:trPr>
        <w:trHeight w:val="133"/>
        <w:hidden/>
      </w:trPr>
      <w:tc>
        <w:tcPr>
          <w:tcW w:w="7196" w:type="dxa"/>
          <w:gridSpan w:val="3"/>
          <w:shd w:val="clear" w:color="auto" w:fill="auto"/>
          <w:tcMar>
            <w:right w:w="11" w:type="dxa"/>
          </w:tcMar>
          <w:vAlign w:val="center"/>
        </w:tcPr>
        <w:p w:rsidR="00F7606F" w:rsidRPr="00F7606F" w:rsidRDefault="00F7606F" w:rsidP="00AA7908">
          <w:pPr>
            <w:spacing w:before="20"/>
            <w:rPr>
              <w:rFonts w:cs="Arial"/>
              <w:i/>
              <w:vanish/>
              <w:sz w:val="11"/>
              <w:szCs w:val="11"/>
            </w:rPr>
          </w:pPr>
          <w:r w:rsidRPr="00F7606F">
            <w:rPr>
              <w:rFonts w:cs="Arial"/>
              <w:i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shd w:val="clear" w:color="auto" w:fill="auto"/>
          <w:tcMar>
            <w:left w:w="11" w:type="dxa"/>
            <w:right w:w="11" w:type="dxa"/>
          </w:tcMar>
          <w:vAlign w:val="center"/>
        </w:tcPr>
        <w:p w:rsidR="00F7606F" w:rsidRPr="00F7606F" w:rsidRDefault="00F7606F" w:rsidP="001E19E2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str. - </w:t>
          </w:r>
          <w:r w:rsidRPr="00F7606F">
            <w:rPr>
              <w:rFonts w:cs="Arial"/>
              <w:i/>
              <w:vanish/>
              <w:sz w:val="11"/>
              <w:szCs w:val="11"/>
            </w:rPr>
            <w:t>page</w:t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="00815277">
            <w:rPr>
              <w:rFonts w:cs="Arial"/>
              <w:noProof/>
              <w:vanish/>
              <w:sz w:val="11"/>
              <w:szCs w:val="11"/>
            </w:rPr>
            <w:t>1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>/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="00815277">
            <w:rPr>
              <w:rFonts w:cs="Arial"/>
              <w:noProof/>
              <w:vanish/>
              <w:sz w:val="11"/>
              <w:szCs w:val="11"/>
            </w:rPr>
            <w:t>1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</w:tbl>
  <w:p w:rsidR="00F7606F" w:rsidRPr="00D2744E" w:rsidRDefault="00F7606F" w:rsidP="009131DA">
    <w:pPr>
      <w:rPr>
        <w:sz w:val="2"/>
        <w:szCs w:val="2"/>
      </w:rPr>
    </w:pPr>
  </w:p>
  <w:p w:rsidR="00F7606F" w:rsidRPr="00F7606F" w:rsidRDefault="00F7606F" w:rsidP="00F76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 w:rsidP="005E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3BD" w:rsidRDefault="002A23BD" w:rsidP="005E2581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 w:rsidP="005E2581">
    <w:pPr>
      <w:pStyle w:val="Footer"/>
      <w:ind w:right="360"/>
      <w:rPr>
        <w:sz w:val="2"/>
      </w:rPr>
    </w:pPr>
  </w:p>
  <w:p w:rsidR="002A23BD" w:rsidRDefault="002A23BD">
    <w:pPr>
      <w:pStyle w:val="Footer"/>
      <w:rPr>
        <w:sz w:val="2"/>
      </w:rPr>
    </w:pPr>
  </w:p>
  <w:tbl>
    <w:tblPr>
      <w:tblW w:w="9464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464"/>
    </w:tblGrid>
    <w:tr w:rsidR="002A23BD" w:rsidRPr="00F7606F">
      <w:trPr>
        <w:cantSplit/>
        <w:trHeight w:val="181"/>
      </w:trPr>
      <w:tc>
        <w:tcPr>
          <w:tcW w:w="9464" w:type="dxa"/>
          <w:shd w:val="clear" w:color="auto" w:fill="auto"/>
          <w:vAlign w:val="bottom"/>
        </w:tcPr>
        <w:p w:rsidR="002A23BD" w:rsidRPr="00F7606F" w:rsidRDefault="002A23BD" w:rsidP="002E6953">
          <w:pPr>
            <w:pStyle w:val="Footer"/>
            <w:jc w:val="right"/>
            <w:rPr>
              <w:sz w:val="18"/>
              <w:szCs w:val="18"/>
            </w:rPr>
          </w:pPr>
          <w:r w:rsidRPr="00F7606F">
            <w:rPr>
              <w:rStyle w:val="PageNumber"/>
              <w:sz w:val="18"/>
              <w:szCs w:val="18"/>
            </w:rPr>
            <w:fldChar w:fldCharType="begin"/>
          </w:r>
          <w:r w:rsidRPr="00F7606F">
            <w:rPr>
              <w:rStyle w:val="PageNumber"/>
              <w:sz w:val="18"/>
              <w:szCs w:val="18"/>
            </w:rPr>
            <w:instrText xml:space="preserve"> PAGE </w:instrText>
          </w:r>
          <w:r w:rsidRPr="00F7606F">
            <w:rPr>
              <w:rStyle w:val="PageNumber"/>
              <w:sz w:val="18"/>
              <w:szCs w:val="18"/>
            </w:rPr>
            <w:fldChar w:fldCharType="separate"/>
          </w:r>
          <w:r w:rsidRPr="00F7606F">
            <w:rPr>
              <w:rStyle w:val="PageNumber"/>
              <w:noProof/>
              <w:sz w:val="18"/>
              <w:szCs w:val="18"/>
            </w:rPr>
            <w:t>2</w:t>
          </w:r>
          <w:r w:rsidRPr="00F7606F">
            <w:rPr>
              <w:rStyle w:val="PageNumber"/>
              <w:sz w:val="18"/>
              <w:szCs w:val="18"/>
            </w:rPr>
            <w:fldChar w:fldCharType="end"/>
          </w:r>
          <w:r w:rsidRPr="00F7606F">
            <w:rPr>
              <w:rStyle w:val="PageNumber"/>
              <w:sz w:val="18"/>
              <w:szCs w:val="18"/>
            </w:rPr>
            <w:t>/</w:t>
          </w:r>
          <w:r w:rsidRPr="00F7606F">
            <w:rPr>
              <w:rStyle w:val="PageNumber"/>
              <w:sz w:val="18"/>
              <w:szCs w:val="18"/>
            </w:rPr>
            <w:fldChar w:fldCharType="begin"/>
          </w:r>
          <w:r w:rsidRPr="00F7606F">
            <w:rPr>
              <w:rStyle w:val="PageNumber"/>
              <w:sz w:val="18"/>
              <w:szCs w:val="18"/>
            </w:rPr>
            <w:instrText xml:space="preserve"> NUMPAGES </w:instrText>
          </w:r>
          <w:r w:rsidRPr="00F7606F">
            <w:rPr>
              <w:rStyle w:val="PageNumber"/>
              <w:sz w:val="18"/>
              <w:szCs w:val="18"/>
            </w:rPr>
            <w:fldChar w:fldCharType="separate"/>
          </w:r>
          <w:r w:rsidR="00F7606F" w:rsidRPr="00F7606F">
            <w:rPr>
              <w:rStyle w:val="PageNumber"/>
              <w:noProof/>
              <w:sz w:val="18"/>
              <w:szCs w:val="18"/>
            </w:rPr>
            <w:t>1</w:t>
          </w:r>
          <w:r w:rsidRPr="00F7606F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2A23BD" w:rsidRDefault="002A23BD" w:rsidP="002E6953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2A23BD" w:rsidRPr="00F7606F" w:rsidTr="00F7606F">
      <w:trPr>
        <w:trHeight w:val="133"/>
        <w:hidden/>
      </w:trPr>
      <w:tc>
        <w:tcPr>
          <w:tcW w:w="2092" w:type="dxa"/>
          <w:tcBorders>
            <w:bottom w:val="nil"/>
          </w:tcBorders>
          <w:shd w:val="clear" w:color="auto" w:fill="auto"/>
          <w:tcMar>
            <w:right w:w="11" w:type="dxa"/>
          </w:tcMar>
        </w:tcPr>
        <w:p w:rsidR="002A23BD" w:rsidRPr="00F7606F" w:rsidRDefault="002A23BD" w:rsidP="00CB0242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F7606F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</w:tcPr>
        <w:p w:rsidR="002A23BD" w:rsidRPr="00F7606F" w:rsidRDefault="002A23BD" w:rsidP="00CB0242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bottom w:val="nil"/>
          </w:tcBorders>
          <w:shd w:val="clear" w:color="auto" w:fill="auto"/>
          <w:tcMar>
            <w:left w:w="11" w:type="dxa"/>
            <w:right w:w="17" w:type="dxa"/>
          </w:tcMar>
          <w:vAlign w:val="center"/>
        </w:tcPr>
        <w:p w:rsidR="002A23BD" w:rsidRPr="00F7606F" w:rsidRDefault="002A23BD" w:rsidP="00CB0242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F7606F">
            <w:rPr>
              <w:rFonts w:cs="Arial"/>
              <w:i/>
              <w:vanish/>
              <w:sz w:val="11"/>
              <w:szCs w:val="11"/>
            </w:rPr>
            <w:t>copy no</w:t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:rsidR="002A23BD" w:rsidRPr="00F7606F" w:rsidRDefault="002A23BD" w:rsidP="00CB0242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str. - </w:t>
          </w:r>
          <w:r w:rsidRPr="00F7606F">
            <w:rPr>
              <w:rFonts w:cs="Arial"/>
              <w:i/>
              <w:vanish/>
              <w:sz w:val="11"/>
              <w:szCs w:val="11"/>
            </w:rPr>
            <w:t>page</w:t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Pr="00F7606F">
            <w:rPr>
              <w:rFonts w:cs="Arial"/>
              <w:noProof/>
              <w:vanish/>
              <w:sz w:val="11"/>
              <w:szCs w:val="11"/>
            </w:rPr>
            <w:t>2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>/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="00F7606F" w:rsidRPr="00F7606F">
            <w:rPr>
              <w:rFonts w:cs="Arial"/>
              <w:noProof/>
              <w:vanish/>
              <w:sz w:val="11"/>
              <w:szCs w:val="11"/>
            </w:rPr>
            <w:t>1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2A23BD" w:rsidRPr="00F7606F" w:rsidTr="00F7606F">
      <w:trPr>
        <w:trHeight w:val="133"/>
        <w:hidden/>
      </w:trPr>
      <w:tc>
        <w:tcPr>
          <w:tcW w:w="7196" w:type="dxa"/>
          <w:gridSpan w:val="3"/>
          <w:tcBorders>
            <w:top w:val="nil"/>
          </w:tcBorders>
          <w:shd w:val="clear" w:color="auto" w:fill="auto"/>
          <w:tcMar>
            <w:right w:w="11" w:type="dxa"/>
          </w:tcMar>
        </w:tcPr>
        <w:p w:rsidR="002A23BD" w:rsidRPr="00F7606F" w:rsidRDefault="002A23BD" w:rsidP="00792333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F7606F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</w:tcBorders>
          <w:shd w:val="clear" w:color="auto" w:fill="auto"/>
          <w:tcMar>
            <w:left w:w="11" w:type="dxa"/>
            <w:right w:w="11" w:type="dxa"/>
          </w:tcMar>
        </w:tcPr>
        <w:p w:rsidR="002A23BD" w:rsidRPr="00F7606F" w:rsidRDefault="002A23BD" w:rsidP="00E15641">
          <w:pPr>
            <w:spacing w:before="20"/>
            <w:jc w:val="right"/>
            <w:rPr>
              <w:rFonts w:cs="Arial"/>
              <w:vanish/>
              <w:sz w:val="10"/>
              <w:szCs w:val="10"/>
            </w:rPr>
          </w:pPr>
        </w:p>
      </w:tc>
    </w:tr>
    <w:tr w:rsidR="002A23BD" w:rsidRPr="00F7606F">
      <w:trPr>
        <w:trHeight w:val="133"/>
        <w:hidden/>
      </w:trPr>
      <w:tc>
        <w:tcPr>
          <w:tcW w:w="7196" w:type="dxa"/>
          <w:gridSpan w:val="3"/>
          <w:shd w:val="clear" w:color="auto" w:fill="auto"/>
          <w:tcMar>
            <w:right w:w="11" w:type="dxa"/>
          </w:tcMar>
          <w:vAlign w:val="center"/>
        </w:tcPr>
        <w:p w:rsidR="002A23BD" w:rsidRPr="00F7606F" w:rsidRDefault="002A23BD" w:rsidP="00792333">
          <w:pPr>
            <w:spacing w:before="20"/>
            <w:rPr>
              <w:rFonts w:cs="Arial"/>
              <w:i/>
              <w:vanish/>
              <w:sz w:val="11"/>
              <w:szCs w:val="11"/>
            </w:rPr>
          </w:pPr>
          <w:r w:rsidRPr="00F7606F">
            <w:rPr>
              <w:rFonts w:cs="Arial"/>
              <w:i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shd w:val="clear" w:color="auto" w:fill="auto"/>
          <w:tcMar>
            <w:left w:w="11" w:type="dxa"/>
            <w:right w:w="11" w:type="dxa"/>
          </w:tcMar>
          <w:vAlign w:val="center"/>
        </w:tcPr>
        <w:p w:rsidR="002A23BD" w:rsidRPr="00F7606F" w:rsidRDefault="002A23BD" w:rsidP="00F315EA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F7606F">
            <w:rPr>
              <w:rFonts w:cs="Arial"/>
              <w:vanish/>
              <w:sz w:val="11"/>
              <w:szCs w:val="11"/>
            </w:rPr>
            <w:t xml:space="preserve">str. - </w:t>
          </w:r>
          <w:r w:rsidRPr="00F7606F">
            <w:rPr>
              <w:rFonts w:cs="Arial"/>
              <w:i/>
              <w:vanish/>
              <w:sz w:val="11"/>
              <w:szCs w:val="11"/>
            </w:rPr>
            <w:t>page</w:t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Pr="00F7606F">
            <w:rPr>
              <w:rFonts w:cs="Arial"/>
              <w:noProof/>
              <w:vanish/>
              <w:sz w:val="11"/>
              <w:szCs w:val="11"/>
            </w:rPr>
            <w:t>2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>/</w:t>
          </w:r>
          <w:r w:rsidRPr="00F7606F">
            <w:rPr>
              <w:rFonts w:cs="Arial"/>
              <w:vanish/>
              <w:sz w:val="11"/>
              <w:szCs w:val="11"/>
            </w:rPr>
            <w:fldChar w:fldCharType="begin"/>
          </w:r>
          <w:r w:rsidRPr="00F7606F">
            <w:rPr>
              <w:rFonts w:cs="Arial"/>
              <w:vanish/>
              <w:sz w:val="11"/>
              <w:szCs w:val="11"/>
            </w:rPr>
            <w:instrText xml:space="preserve"> NUMPAGES   \* MERGEFORMAT </w:instrText>
          </w:r>
          <w:r w:rsidRPr="00F7606F">
            <w:rPr>
              <w:rFonts w:cs="Arial"/>
              <w:vanish/>
              <w:sz w:val="11"/>
              <w:szCs w:val="11"/>
            </w:rPr>
            <w:fldChar w:fldCharType="separate"/>
          </w:r>
          <w:r w:rsidR="00F7606F" w:rsidRPr="00F7606F">
            <w:rPr>
              <w:rFonts w:cs="Arial"/>
              <w:noProof/>
              <w:vanish/>
              <w:sz w:val="11"/>
              <w:szCs w:val="11"/>
            </w:rPr>
            <w:t>1</w:t>
          </w:r>
          <w:r w:rsidRPr="00F7606F">
            <w:rPr>
              <w:rFonts w:cs="Arial"/>
              <w:vanish/>
              <w:sz w:val="11"/>
              <w:szCs w:val="11"/>
            </w:rPr>
            <w:fldChar w:fldCharType="end"/>
          </w:r>
          <w:r w:rsidRPr="00F7606F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</w:tbl>
  <w:p w:rsidR="002A23BD" w:rsidRDefault="002A23BD">
    <w:pPr>
      <w:pStyle w:val="Footer"/>
      <w:rPr>
        <w:sz w:val="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Footer"/>
      <w:rPr>
        <w:sz w:val="2"/>
      </w:rPr>
    </w:pPr>
  </w:p>
  <w:p w:rsidR="002A23BD" w:rsidRDefault="002A23BD">
    <w:pPr>
      <w:pStyle w:val="Footer"/>
      <w:rPr>
        <w:sz w:val="2"/>
      </w:rPr>
    </w:pPr>
  </w:p>
  <w:p w:rsidR="002A23BD" w:rsidRPr="000164F0" w:rsidRDefault="002A23BD">
    <w:pPr>
      <w:pStyle w:val="Footer"/>
      <w:rPr>
        <w:sz w:val="8"/>
        <w:szCs w:val="8"/>
      </w:rPr>
    </w:pPr>
  </w:p>
  <w:p w:rsidR="002A23BD" w:rsidRDefault="002A23BD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403FE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E403FE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2A23BD" w:rsidRDefault="002A23BD">
    <w:pPr>
      <w:pStyle w:val="Footer"/>
      <w:rPr>
        <w:sz w:val="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Pr="00BE07FB" w:rsidRDefault="002A23BD">
    <w:pPr>
      <w:rPr>
        <w:sz w:val="2"/>
        <w:szCs w:val="2"/>
      </w:rPr>
    </w:pPr>
  </w:p>
  <w:p w:rsidR="002A23BD" w:rsidRPr="00BE07FB" w:rsidRDefault="002A23BD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2A23BD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:rsidR="002A23BD" w:rsidRDefault="002A23BD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:rsidR="002A23BD" w:rsidRDefault="002A23BD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ind w:left="-108"/>
            <w:rPr>
              <w:sz w:val="12"/>
            </w:rPr>
          </w:pP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ind w:left="-108"/>
            <w:rPr>
              <w:rFonts w:cs="Arial"/>
              <w:sz w:val="12"/>
            </w:rPr>
          </w:pP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ind w:left="-108" w:right="-108"/>
            <w:rPr>
              <w:rFonts w:cs="Arial"/>
              <w:sz w:val="12"/>
            </w:rPr>
          </w:pPr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:rsidR="002A23BD" w:rsidRDefault="002A23BD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:rsidR="002A23BD" w:rsidRDefault="002A23BD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:rsidR="002A23BD" w:rsidRDefault="002A23BD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:rsidR="002A23BD" w:rsidRDefault="002A23BD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:rsidR="002A23BD" w:rsidRDefault="002A23BD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2A23BD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a</w:t>
          </w: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</w:p>
      </w:tc>
      <w:tc>
        <w:tcPr>
          <w:tcW w:w="2757" w:type="dxa"/>
          <w:vMerge/>
          <w:tcBorders>
            <w:left w:val="nil"/>
            <w:right w:val="nil"/>
          </w:tcBorders>
        </w:tcPr>
        <w:p w:rsidR="002A23BD" w:rsidRDefault="002A23BD">
          <w:pPr>
            <w:pStyle w:val="Footer"/>
            <w:rPr>
              <w:rFonts w:cs="Arial"/>
              <w:sz w:val="12"/>
            </w:rPr>
          </w:pPr>
        </w:p>
      </w:tc>
    </w:tr>
    <w:tr w:rsidR="002A23BD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:rsidR="002A23BD" w:rsidRDefault="002A23B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</w:p>
        <w:p w:rsidR="002A23BD" w:rsidRDefault="002A23BD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2A23BD" w:rsidRDefault="002A23BD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:rsidR="002A23BD" w:rsidRDefault="002A23BD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:rsidR="002A23BD" w:rsidRDefault="002A23BD">
          <w:pPr>
            <w:pStyle w:val="Footer"/>
            <w:rPr>
              <w:rFonts w:cs="Arial"/>
              <w:sz w:val="12"/>
            </w:rPr>
          </w:pPr>
        </w:p>
      </w:tc>
    </w:tr>
  </w:tbl>
  <w:p w:rsidR="002A23BD" w:rsidRPr="00BE07FB" w:rsidRDefault="002A23BD">
    <w:pPr>
      <w:rPr>
        <w:sz w:val="2"/>
        <w:szCs w:val="2"/>
      </w:rPr>
    </w:pPr>
  </w:p>
  <w:p w:rsidR="002A23BD" w:rsidRPr="00B976E5" w:rsidRDefault="002A23BD" w:rsidP="00B976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22E" w:rsidRDefault="0025522E" w:rsidP="00C11370">
      <w:r>
        <w:separator/>
      </w:r>
    </w:p>
  </w:footnote>
  <w:footnote w:type="continuationSeparator" w:id="0">
    <w:p w:rsidR="0025522E" w:rsidRDefault="0025522E" w:rsidP="00C1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F7606F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2" name="Picture 2" descr="C:\Users\zhenezi\AppData\Roaming\Microsoft\Templates\INA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enezi\AppData\Roaming\Microsoft\Templates\INA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jc w:val="right"/>
      <w:rPr>
        <w:sz w:val="2"/>
      </w:rPr>
    </w:pPr>
  </w:p>
  <w:p w:rsidR="002A23BD" w:rsidRDefault="002A23B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6F"/>
    <w:rsid w:val="000019FC"/>
    <w:rsid w:val="0000534C"/>
    <w:rsid w:val="00012EC6"/>
    <w:rsid w:val="00015425"/>
    <w:rsid w:val="00017190"/>
    <w:rsid w:val="00026DD3"/>
    <w:rsid w:val="00044D71"/>
    <w:rsid w:val="00047738"/>
    <w:rsid w:val="000509FB"/>
    <w:rsid w:val="000543D4"/>
    <w:rsid w:val="00055F64"/>
    <w:rsid w:val="00071D86"/>
    <w:rsid w:val="00077887"/>
    <w:rsid w:val="00091C7B"/>
    <w:rsid w:val="00092FD1"/>
    <w:rsid w:val="000A1F20"/>
    <w:rsid w:val="000B0200"/>
    <w:rsid w:val="000B2913"/>
    <w:rsid w:val="000C52D5"/>
    <w:rsid w:val="000C574B"/>
    <w:rsid w:val="000D3BA1"/>
    <w:rsid w:val="000D401A"/>
    <w:rsid w:val="000E5E90"/>
    <w:rsid w:val="001049F4"/>
    <w:rsid w:val="00107C4D"/>
    <w:rsid w:val="0013694A"/>
    <w:rsid w:val="00136FFA"/>
    <w:rsid w:val="00141DDB"/>
    <w:rsid w:val="00144C0B"/>
    <w:rsid w:val="00145BA3"/>
    <w:rsid w:val="00166648"/>
    <w:rsid w:val="00180B8B"/>
    <w:rsid w:val="001830C6"/>
    <w:rsid w:val="00183994"/>
    <w:rsid w:val="00186323"/>
    <w:rsid w:val="00191574"/>
    <w:rsid w:val="00193912"/>
    <w:rsid w:val="0019475C"/>
    <w:rsid w:val="00196CCB"/>
    <w:rsid w:val="001A4D58"/>
    <w:rsid w:val="001A79FD"/>
    <w:rsid w:val="001B26D4"/>
    <w:rsid w:val="001E7160"/>
    <w:rsid w:val="00202B5C"/>
    <w:rsid w:val="00211556"/>
    <w:rsid w:val="002305A8"/>
    <w:rsid w:val="00253A51"/>
    <w:rsid w:val="0025522E"/>
    <w:rsid w:val="002620F6"/>
    <w:rsid w:val="00270D13"/>
    <w:rsid w:val="00285EED"/>
    <w:rsid w:val="00290378"/>
    <w:rsid w:val="00293D6F"/>
    <w:rsid w:val="002A23BD"/>
    <w:rsid w:val="002A2CF9"/>
    <w:rsid w:val="002B040F"/>
    <w:rsid w:val="002C08BB"/>
    <w:rsid w:val="002D2B42"/>
    <w:rsid w:val="002D5863"/>
    <w:rsid w:val="002D7556"/>
    <w:rsid w:val="002E4210"/>
    <w:rsid w:val="002E5910"/>
    <w:rsid w:val="002E6953"/>
    <w:rsid w:val="002F133D"/>
    <w:rsid w:val="002F3A18"/>
    <w:rsid w:val="00304A2F"/>
    <w:rsid w:val="0031778E"/>
    <w:rsid w:val="00321001"/>
    <w:rsid w:val="0032162F"/>
    <w:rsid w:val="00331554"/>
    <w:rsid w:val="0033578D"/>
    <w:rsid w:val="00352F37"/>
    <w:rsid w:val="00353A6C"/>
    <w:rsid w:val="00354A7E"/>
    <w:rsid w:val="00356887"/>
    <w:rsid w:val="00361578"/>
    <w:rsid w:val="003666B4"/>
    <w:rsid w:val="00374622"/>
    <w:rsid w:val="00376716"/>
    <w:rsid w:val="00377250"/>
    <w:rsid w:val="00382E87"/>
    <w:rsid w:val="003873B7"/>
    <w:rsid w:val="00387DB4"/>
    <w:rsid w:val="003A007A"/>
    <w:rsid w:val="003A59EB"/>
    <w:rsid w:val="003B0A1B"/>
    <w:rsid w:val="003B68EE"/>
    <w:rsid w:val="003C1D95"/>
    <w:rsid w:val="003D1ECA"/>
    <w:rsid w:val="003D4053"/>
    <w:rsid w:val="003E4C34"/>
    <w:rsid w:val="00405654"/>
    <w:rsid w:val="004108E3"/>
    <w:rsid w:val="00423727"/>
    <w:rsid w:val="00427C50"/>
    <w:rsid w:val="004500FC"/>
    <w:rsid w:val="00452C3E"/>
    <w:rsid w:val="00455B37"/>
    <w:rsid w:val="0046192F"/>
    <w:rsid w:val="00464898"/>
    <w:rsid w:val="00465703"/>
    <w:rsid w:val="004717BA"/>
    <w:rsid w:val="00476990"/>
    <w:rsid w:val="00480482"/>
    <w:rsid w:val="004B6427"/>
    <w:rsid w:val="004C2FB5"/>
    <w:rsid w:val="004C4514"/>
    <w:rsid w:val="004C47E8"/>
    <w:rsid w:val="004E29DD"/>
    <w:rsid w:val="004E341D"/>
    <w:rsid w:val="004F2BEA"/>
    <w:rsid w:val="00503862"/>
    <w:rsid w:val="0050393A"/>
    <w:rsid w:val="00520873"/>
    <w:rsid w:val="005541E8"/>
    <w:rsid w:val="00555177"/>
    <w:rsid w:val="00555D1E"/>
    <w:rsid w:val="00564EEA"/>
    <w:rsid w:val="00584ADD"/>
    <w:rsid w:val="005A4974"/>
    <w:rsid w:val="005B2F55"/>
    <w:rsid w:val="005C0B39"/>
    <w:rsid w:val="005D43FB"/>
    <w:rsid w:val="005E0F01"/>
    <w:rsid w:val="005E2581"/>
    <w:rsid w:val="005F47B8"/>
    <w:rsid w:val="005F7E1C"/>
    <w:rsid w:val="00601B4E"/>
    <w:rsid w:val="00611DEA"/>
    <w:rsid w:val="00616027"/>
    <w:rsid w:val="00620781"/>
    <w:rsid w:val="00626A82"/>
    <w:rsid w:val="00627F2E"/>
    <w:rsid w:val="006304FE"/>
    <w:rsid w:val="00632E61"/>
    <w:rsid w:val="0063424B"/>
    <w:rsid w:val="00677FC6"/>
    <w:rsid w:val="00690A9C"/>
    <w:rsid w:val="006A448D"/>
    <w:rsid w:val="006B307D"/>
    <w:rsid w:val="006C0980"/>
    <w:rsid w:val="006C510C"/>
    <w:rsid w:val="006D2841"/>
    <w:rsid w:val="006D7DCD"/>
    <w:rsid w:val="006F110E"/>
    <w:rsid w:val="006F4D88"/>
    <w:rsid w:val="006F6820"/>
    <w:rsid w:val="0071422B"/>
    <w:rsid w:val="007168CB"/>
    <w:rsid w:val="00720CB2"/>
    <w:rsid w:val="007235C0"/>
    <w:rsid w:val="00723CC5"/>
    <w:rsid w:val="0072711C"/>
    <w:rsid w:val="007335A3"/>
    <w:rsid w:val="00740804"/>
    <w:rsid w:val="0075703C"/>
    <w:rsid w:val="00757EF1"/>
    <w:rsid w:val="007732CE"/>
    <w:rsid w:val="00777BEB"/>
    <w:rsid w:val="00780806"/>
    <w:rsid w:val="0078091D"/>
    <w:rsid w:val="007812A6"/>
    <w:rsid w:val="0079099E"/>
    <w:rsid w:val="00792333"/>
    <w:rsid w:val="007A0EAE"/>
    <w:rsid w:val="007B6FF6"/>
    <w:rsid w:val="007C62F4"/>
    <w:rsid w:val="007D128C"/>
    <w:rsid w:val="007D2924"/>
    <w:rsid w:val="007E3E71"/>
    <w:rsid w:val="007E769C"/>
    <w:rsid w:val="007F53FE"/>
    <w:rsid w:val="00802DFF"/>
    <w:rsid w:val="00804CDB"/>
    <w:rsid w:val="008055F8"/>
    <w:rsid w:val="00810667"/>
    <w:rsid w:val="00812280"/>
    <w:rsid w:val="00815277"/>
    <w:rsid w:val="008213B0"/>
    <w:rsid w:val="008247A8"/>
    <w:rsid w:val="00830A5D"/>
    <w:rsid w:val="00862ACF"/>
    <w:rsid w:val="0087153B"/>
    <w:rsid w:val="00876681"/>
    <w:rsid w:val="00876FA7"/>
    <w:rsid w:val="008830E1"/>
    <w:rsid w:val="00883379"/>
    <w:rsid w:val="008A1085"/>
    <w:rsid w:val="008A5A50"/>
    <w:rsid w:val="008A72A6"/>
    <w:rsid w:val="008B3E3E"/>
    <w:rsid w:val="008B7FF8"/>
    <w:rsid w:val="008C03DE"/>
    <w:rsid w:val="008E4909"/>
    <w:rsid w:val="008F4F4D"/>
    <w:rsid w:val="00900B34"/>
    <w:rsid w:val="00912E32"/>
    <w:rsid w:val="0091786C"/>
    <w:rsid w:val="00921DE1"/>
    <w:rsid w:val="00922812"/>
    <w:rsid w:val="00923CAE"/>
    <w:rsid w:val="00931AE9"/>
    <w:rsid w:val="00950644"/>
    <w:rsid w:val="0096259C"/>
    <w:rsid w:val="00962C7A"/>
    <w:rsid w:val="00963967"/>
    <w:rsid w:val="0097718B"/>
    <w:rsid w:val="00977EEA"/>
    <w:rsid w:val="009841C4"/>
    <w:rsid w:val="00995E87"/>
    <w:rsid w:val="009B2269"/>
    <w:rsid w:val="009C3F52"/>
    <w:rsid w:val="009D2E0E"/>
    <w:rsid w:val="009F6A50"/>
    <w:rsid w:val="00A044C5"/>
    <w:rsid w:val="00A04F71"/>
    <w:rsid w:val="00A1118A"/>
    <w:rsid w:val="00A15F20"/>
    <w:rsid w:val="00A16C6D"/>
    <w:rsid w:val="00A24260"/>
    <w:rsid w:val="00A43E01"/>
    <w:rsid w:val="00A51414"/>
    <w:rsid w:val="00A5302A"/>
    <w:rsid w:val="00A54CCE"/>
    <w:rsid w:val="00A60119"/>
    <w:rsid w:val="00AA6293"/>
    <w:rsid w:val="00AC06BC"/>
    <w:rsid w:val="00AD2AD0"/>
    <w:rsid w:val="00AD47C0"/>
    <w:rsid w:val="00AF5717"/>
    <w:rsid w:val="00B0162E"/>
    <w:rsid w:val="00B01804"/>
    <w:rsid w:val="00B02479"/>
    <w:rsid w:val="00B165C8"/>
    <w:rsid w:val="00B17298"/>
    <w:rsid w:val="00B32DD7"/>
    <w:rsid w:val="00B41F2F"/>
    <w:rsid w:val="00B44B2B"/>
    <w:rsid w:val="00B60699"/>
    <w:rsid w:val="00B60DCB"/>
    <w:rsid w:val="00B656C3"/>
    <w:rsid w:val="00B67C38"/>
    <w:rsid w:val="00B717A4"/>
    <w:rsid w:val="00B775FB"/>
    <w:rsid w:val="00B80EDB"/>
    <w:rsid w:val="00B83F0D"/>
    <w:rsid w:val="00B87AED"/>
    <w:rsid w:val="00B976E5"/>
    <w:rsid w:val="00BA0C47"/>
    <w:rsid w:val="00BB1614"/>
    <w:rsid w:val="00BB7F7D"/>
    <w:rsid w:val="00BC6F19"/>
    <w:rsid w:val="00BC71C8"/>
    <w:rsid w:val="00BD15ED"/>
    <w:rsid w:val="00BD1C46"/>
    <w:rsid w:val="00BD6B46"/>
    <w:rsid w:val="00BD6DFE"/>
    <w:rsid w:val="00C02B82"/>
    <w:rsid w:val="00C11370"/>
    <w:rsid w:val="00C16FA5"/>
    <w:rsid w:val="00C30CA7"/>
    <w:rsid w:val="00C349B9"/>
    <w:rsid w:val="00C35028"/>
    <w:rsid w:val="00C369BE"/>
    <w:rsid w:val="00C3744E"/>
    <w:rsid w:val="00C45112"/>
    <w:rsid w:val="00C466F5"/>
    <w:rsid w:val="00C522EE"/>
    <w:rsid w:val="00C64860"/>
    <w:rsid w:val="00C753F8"/>
    <w:rsid w:val="00C83217"/>
    <w:rsid w:val="00C83B13"/>
    <w:rsid w:val="00C97D39"/>
    <w:rsid w:val="00CA2A27"/>
    <w:rsid w:val="00CA2C6C"/>
    <w:rsid w:val="00CA70A0"/>
    <w:rsid w:val="00CB0242"/>
    <w:rsid w:val="00CD2AC3"/>
    <w:rsid w:val="00CE3F06"/>
    <w:rsid w:val="00CE4C49"/>
    <w:rsid w:val="00CE6837"/>
    <w:rsid w:val="00CE75AE"/>
    <w:rsid w:val="00CF34B7"/>
    <w:rsid w:val="00CF6118"/>
    <w:rsid w:val="00D01BD5"/>
    <w:rsid w:val="00D061CB"/>
    <w:rsid w:val="00D07A08"/>
    <w:rsid w:val="00D13544"/>
    <w:rsid w:val="00D146C3"/>
    <w:rsid w:val="00D15AA6"/>
    <w:rsid w:val="00D2176E"/>
    <w:rsid w:val="00D31F2E"/>
    <w:rsid w:val="00D45DFB"/>
    <w:rsid w:val="00D568CF"/>
    <w:rsid w:val="00D57133"/>
    <w:rsid w:val="00D57BB9"/>
    <w:rsid w:val="00D60F5D"/>
    <w:rsid w:val="00D77A76"/>
    <w:rsid w:val="00D80BCE"/>
    <w:rsid w:val="00D839F5"/>
    <w:rsid w:val="00D86777"/>
    <w:rsid w:val="00D96778"/>
    <w:rsid w:val="00D97BD2"/>
    <w:rsid w:val="00DA659C"/>
    <w:rsid w:val="00DB0E0C"/>
    <w:rsid w:val="00DB259E"/>
    <w:rsid w:val="00DD0333"/>
    <w:rsid w:val="00DD2EC5"/>
    <w:rsid w:val="00DD766D"/>
    <w:rsid w:val="00DE0B02"/>
    <w:rsid w:val="00DE2EFE"/>
    <w:rsid w:val="00DF5FD1"/>
    <w:rsid w:val="00E01046"/>
    <w:rsid w:val="00E07700"/>
    <w:rsid w:val="00E101B4"/>
    <w:rsid w:val="00E15641"/>
    <w:rsid w:val="00E16398"/>
    <w:rsid w:val="00E2478A"/>
    <w:rsid w:val="00E2486F"/>
    <w:rsid w:val="00E27CFD"/>
    <w:rsid w:val="00E403FE"/>
    <w:rsid w:val="00E40B8A"/>
    <w:rsid w:val="00E46755"/>
    <w:rsid w:val="00E53AF0"/>
    <w:rsid w:val="00E547BD"/>
    <w:rsid w:val="00E65AAE"/>
    <w:rsid w:val="00E65F1B"/>
    <w:rsid w:val="00E66181"/>
    <w:rsid w:val="00E7005C"/>
    <w:rsid w:val="00E81198"/>
    <w:rsid w:val="00E8227D"/>
    <w:rsid w:val="00E82779"/>
    <w:rsid w:val="00E83CD3"/>
    <w:rsid w:val="00E91C28"/>
    <w:rsid w:val="00E91EEE"/>
    <w:rsid w:val="00E93A50"/>
    <w:rsid w:val="00EB0CE7"/>
    <w:rsid w:val="00EB6DB5"/>
    <w:rsid w:val="00EC11DC"/>
    <w:rsid w:val="00EE2482"/>
    <w:rsid w:val="00EF2246"/>
    <w:rsid w:val="00EF37DF"/>
    <w:rsid w:val="00F07772"/>
    <w:rsid w:val="00F14874"/>
    <w:rsid w:val="00F27D43"/>
    <w:rsid w:val="00F315EA"/>
    <w:rsid w:val="00F363C1"/>
    <w:rsid w:val="00F374CD"/>
    <w:rsid w:val="00F45B30"/>
    <w:rsid w:val="00F543C1"/>
    <w:rsid w:val="00F57892"/>
    <w:rsid w:val="00F61520"/>
    <w:rsid w:val="00F61ECB"/>
    <w:rsid w:val="00F63C49"/>
    <w:rsid w:val="00F71197"/>
    <w:rsid w:val="00F7128A"/>
    <w:rsid w:val="00F7606F"/>
    <w:rsid w:val="00F82BBA"/>
    <w:rsid w:val="00F95A08"/>
    <w:rsid w:val="00FA00FA"/>
    <w:rsid w:val="00FA3D02"/>
    <w:rsid w:val="00FA5B8B"/>
    <w:rsid w:val="00FA75AA"/>
    <w:rsid w:val="00FB34CD"/>
    <w:rsid w:val="00FC6E29"/>
    <w:rsid w:val="00FE054B"/>
    <w:rsid w:val="00FE4C40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5A020B-ED5D-4040-B451-21C28914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38"/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C38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link w:val="Header"/>
    <w:rsid w:val="00B67C3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B67C38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link w:val="Footer"/>
    <w:rsid w:val="00B67C38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B67C38"/>
  </w:style>
  <w:style w:type="paragraph" w:styleId="HTMLPreformatted">
    <w:name w:val="HTML Preformatted"/>
    <w:basedOn w:val="Normal"/>
    <w:link w:val="HTMLPreformattedChar"/>
    <w:rsid w:val="00B67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B67C38"/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12EC6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12EC6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F3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5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581"/>
    <w:rPr>
      <w:rFonts w:ascii="Tahoma" w:eastAsia="Times New Roman" w:hAnsi="Tahoma" w:cs="Tahoma"/>
      <w:sz w:val="16"/>
      <w:szCs w:val="16"/>
    </w:rPr>
  </w:style>
  <w:style w:type="character" w:customStyle="1" w:styleId="EmailStyle27">
    <w:name w:val="EmailStyle27"/>
    <w:semiHidden/>
    <w:rsid w:val="005E2581"/>
    <w:rPr>
      <w:rFonts w:ascii="Arial" w:hAnsi="Arial" w:cs="Arial"/>
      <w:color w:val="000080"/>
      <w:sz w:val="20"/>
      <w:szCs w:val="20"/>
    </w:rPr>
  </w:style>
  <w:style w:type="character" w:customStyle="1" w:styleId="HRaukar">
    <w:name w:val="HRaukar"/>
    <w:semiHidden/>
    <w:rsid w:val="002E6953"/>
    <w:rPr>
      <w:rFonts w:ascii="Arial" w:hAnsi="Arial" w:cs="Arial"/>
      <w:color w:val="000080"/>
      <w:sz w:val="20"/>
      <w:szCs w:val="20"/>
    </w:rPr>
  </w:style>
  <w:style w:type="paragraph" w:customStyle="1" w:styleId="Default">
    <w:name w:val="Default"/>
    <w:rsid w:val="00792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2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B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B42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B42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pr@ina.h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ezi\AppData\Roaming\Microsoft\Templates\INA\Memo.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Memo.don</Template>
  <TotalTime>14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Henezi Željko</dc:creator>
  <cp:keywords/>
  <cp:lastModifiedBy>Kostenjak Ana</cp:lastModifiedBy>
  <cp:revision>9</cp:revision>
  <dcterms:created xsi:type="dcterms:W3CDTF">2019-03-11T18:23:00Z</dcterms:created>
  <dcterms:modified xsi:type="dcterms:W3CDTF">2019-03-13T15:30:00Z</dcterms:modified>
</cp:coreProperties>
</file>