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3F343B" w14:textId="77777777" w:rsidR="00330905" w:rsidRPr="00F64F30" w:rsidRDefault="00330905" w:rsidP="00F64F30">
      <w:pPr>
        <w:rPr>
          <w:sz w:val="2"/>
          <w:szCs w:val="2"/>
        </w:rPr>
      </w:pPr>
      <w:r w:rsidRPr="007C400C">
        <w:rPr>
          <w:sz w:val="2"/>
          <w:szCs w:val="2"/>
        </w:rPr>
        <w:tab/>
      </w:r>
      <w:r w:rsidRPr="007C400C">
        <w:rPr>
          <w:sz w:val="18"/>
        </w:rPr>
        <w:tab/>
      </w:r>
      <w:r w:rsidRPr="007C400C">
        <w:rPr>
          <w:sz w:val="18"/>
        </w:rPr>
        <w:tab/>
      </w:r>
    </w:p>
    <w:p w14:paraId="19C395CD" w14:textId="77777777" w:rsidR="00330905" w:rsidRPr="007C400C" w:rsidRDefault="00330905" w:rsidP="00330905">
      <w:pPr>
        <w:rPr>
          <w:sz w:val="2"/>
        </w:rPr>
      </w:pPr>
    </w:p>
    <w:p w14:paraId="7F568F31" w14:textId="77777777" w:rsidR="00330905" w:rsidRPr="007C400C" w:rsidRDefault="00330905" w:rsidP="00330905">
      <w:pPr>
        <w:rPr>
          <w:sz w:val="2"/>
        </w:rPr>
        <w:sectPr w:rsidR="00330905" w:rsidRPr="007C400C" w:rsidSect="00330905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1843" w:left="1418" w:header="851" w:footer="284" w:gutter="0"/>
          <w:cols w:space="708"/>
          <w:titlePg/>
          <w:docGrid w:linePitch="360"/>
        </w:sectPr>
      </w:pPr>
    </w:p>
    <w:p w14:paraId="36C05412" w14:textId="77777777" w:rsidR="00330905" w:rsidRPr="0076546A" w:rsidRDefault="00064B64" w:rsidP="00330905">
      <w:pPr>
        <w:rPr>
          <w:rFonts w:cs="Arial"/>
          <w:sz w:val="18"/>
        </w:rPr>
      </w:pPr>
      <w:r>
        <w:rPr>
          <w:rFonts w:cs="Arial"/>
          <w:sz w:val="18"/>
          <w:szCs w:val="18"/>
        </w:rPr>
        <w:lastRenderedPageBreak/>
        <w:t>K</w:t>
      </w:r>
      <w:r w:rsidR="00330905" w:rsidRPr="0076546A">
        <w:rPr>
          <w:rFonts w:cs="Arial"/>
          <w:sz w:val="18"/>
          <w:szCs w:val="18"/>
        </w:rPr>
        <w:t>orporativn</w:t>
      </w:r>
      <w:r>
        <w:rPr>
          <w:rFonts w:cs="Arial"/>
          <w:sz w:val="18"/>
          <w:szCs w:val="18"/>
        </w:rPr>
        <w:t>e</w:t>
      </w:r>
      <w:r w:rsidR="00330905" w:rsidRPr="0076546A">
        <w:rPr>
          <w:rFonts w:cs="Arial"/>
          <w:sz w:val="18"/>
          <w:szCs w:val="18"/>
        </w:rPr>
        <w:t xml:space="preserve"> komunikacij</w:t>
      </w:r>
      <w:r>
        <w:rPr>
          <w:rFonts w:cs="Arial"/>
          <w:sz w:val="18"/>
          <w:szCs w:val="18"/>
        </w:rPr>
        <w:t>e</w:t>
      </w:r>
      <w:r w:rsidR="00330905" w:rsidRPr="0076546A">
        <w:rPr>
          <w:rFonts w:cs="Arial"/>
          <w:sz w:val="18"/>
        </w:rPr>
        <w:tab/>
      </w:r>
    </w:p>
    <w:p w14:paraId="0B660764" w14:textId="77777777" w:rsidR="00064B64" w:rsidRDefault="00064B64" w:rsidP="00330905">
      <w:pPr>
        <w:rPr>
          <w:rFonts w:cs="Arial"/>
          <w:sz w:val="18"/>
        </w:rPr>
      </w:pPr>
    </w:p>
    <w:p w14:paraId="64363A6D" w14:textId="77777777" w:rsidR="00330905" w:rsidRPr="0076546A" w:rsidRDefault="00330905" w:rsidP="00330905">
      <w:pPr>
        <w:rPr>
          <w:rFonts w:cs="Arial"/>
          <w:sz w:val="18"/>
        </w:rPr>
      </w:pPr>
      <w:proofErr w:type="spellStart"/>
      <w:r w:rsidRPr="0076546A">
        <w:rPr>
          <w:rFonts w:cs="Arial"/>
          <w:sz w:val="18"/>
        </w:rPr>
        <w:t>Av</w:t>
      </w:r>
      <w:proofErr w:type="spellEnd"/>
      <w:r w:rsidRPr="0076546A">
        <w:rPr>
          <w:rFonts w:cs="Arial"/>
          <w:sz w:val="18"/>
        </w:rPr>
        <w:t>. V. Holjevca 10</w:t>
      </w:r>
    </w:p>
    <w:p w14:paraId="0F6C6328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Zagreb 10002</w:t>
      </w:r>
    </w:p>
    <w:p w14:paraId="4C24BD2A" w14:textId="77777777" w:rsidR="00064B64" w:rsidRDefault="00064B64" w:rsidP="00330905">
      <w:pPr>
        <w:rPr>
          <w:rFonts w:cs="Arial"/>
          <w:sz w:val="18"/>
        </w:rPr>
      </w:pPr>
    </w:p>
    <w:p w14:paraId="3879C09C" w14:textId="77777777" w:rsidR="00330905" w:rsidRPr="0076546A" w:rsidRDefault="00330905" w:rsidP="00330905">
      <w:pPr>
        <w:rPr>
          <w:rFonts w:cs="Arial"/>
          <w:sz w:val="18"/>
        </w:rPr>
      </w:pPr>
      <w:r w:rsidRPr="0076546A">
        <w:rPr>
          <w:rFonts w:cs="Arial"/>
          <w:sz w:val="18"/>
        </w:rPr>
        <w:t>Tel:  01 6450 406</w:t>
      </w:r>
    </w:p>
    <w:p w14:paraId="31DEFE09" w14:textId="77777777" w:rsidR="00330905" w:rsidRPr="0076546A" w:rsidRDefault="00330905" w:rsidP="005D1C62">
      <w:pPr>
        <w:rPr>
          <w:rFonts w:cs="Arial"/>
          <w:b/>
        </w:rPr>
      </w:pPr>
      <w:r w:rsidRPr="0076546A">
        <w:rPr>
          <w:rFonts w:cs="Arial"/>
          <w:sz w:val="18"/>
        </w:rPr>
        <w:t>Fax: 01 6452 406</w:t>
      </w:r>
      <w:r w:rsidRPr="0076546A">
        <w:rPr>
          <w:rFonts w:cs="Arial"/>
          <w:b/>
        </w:rPr>
        <w:t xml:space="preserve">                                                                                             </w:t>
      </w:r>
    </w:p>
    <w:p w14:paraId="52C45F2F" w14:textId="77777777" w:rsidR="00FE1AAE" w:rsidRPr="0076546A" w:rsidRDefault="00FE1AAE" w:rsidP="00FE1AAE">
      <w:pPr>
        <w:tabs>
          <w:tab w:val="left" w:pos="8220"/>
        </w:tabs>
        <w:ind w:left="5664"/>
        <w:jc w:val="center"/>
        <w:rPr>
          <w:rFonts w:cs="Arial"/>
          <w:b/>
        </w:rPr>
        <w:sectPr w:rsidR="00FE1AAE" w:rsidRPr="0076546A" w:rsidSect="003B0A1B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40" w:right="1134" w:bottom="1843" w:left="1418" w:header="851" w:footer="567" w:gutter="0"/>
          <w:cols w:space="708"/>
          <w:formProt w:val="0"/>
          <w:docGrid w:linePitch="360"/>
        </w:sectPr>
      </w:pPr>
      <w:r w:rsidRPr="0076546A">
        <w:rPr>
          <w:rFonts w:cs="Arial"/>
          <w:b/>
        </w:rPr>
        <w:t>PRIOPĆENJE</w:t>
      </w:r>
    </w:p>
    <w:p w14:paraId="52846597" w14:textId="77777777" w:rsidR="00FE1AAE" w:rsidRPr="0076546A" w:rsidRDefault="00FE1AAE" w:rsidP="00FE1AAE">
      <w:pPr>
        <w:rPr>
          <w:rFonts w:cs="Arial"/>
          <w:sz w:val="20"/>
        </w:rPr>
        <w:sectPr w:rsidR="00FE1AAE" w:rsidRPr="0076546A" w:rsidSect="003B0A1B"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3C3A31B0" w14:textId="77777777" w:rsidR="00FE1AAE" w:rsidRPr="0076546A" w:rsidRDefault="00FE1AAE" w:rsidP="00FE1AAE">
      <w:pPr>
        <w:pStyle w:val="HTMLPreformatted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Style w:val="PageNumber"/>
          <w:rFonts w:ascii="Arial" w:hAnsi="Arial" w:cs="Arial"/>
        </w:rPr>
        <w:sectPr w:rsidR="00FE1AAE" w:rsidRPr="0076546A" w:rsidSect="003B0A1B">
          <w:headerReference w:type="default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3402" w:right="1134" w:bottom="1843" w:left="1418" w:header="851" w:footer="459" w:gutter="0"/>
          <w:cols w:space="708"/>
          <w:docGrid w:linePitch="360"/>
        </w:sectPr>
      </w:pPr>
    </w:p>
    <w:p w14:paraId="2B126FB0" w14:textId="77777777" w:rsidR="00903627" w:rsidRPr="00903627" w:rsidRDefault="00903627" w:rsidP="00903627">
      <w:pPr>
        <w:tabs>
          <w:tab w:val="left" w:pos="3465"/>
        </w:tabs>
        <w:jc w:val="both"/>
        <w:rPr>
          <w:rFonts w:asciiTheme="minorHAnsi" w:hAnsiTheme="minorHAnsi" w:cs="Calibri"/>
          <w:b/>
          <w:bCs/>
          <w:color w:val="005A9C"/>
          <w:sz w:val="28"/>
          <w:szCs w:val="28"/>
          <w:lang w:eastAsia="hr-HR"/>
        </w:rPr>
      </w:pPr>
      <w:r>
        <w:rPr>
          <w:rFonts w:asciiTheme="minorHAnsi" w:hAnsiTheme="minorHAnsi" w:cs="Calibri"/>
          <w:b/>
          <w:bCs/>
          <w:color w:val="005A9C"/>
          <w:sz w:val="28"/>
          <w:szCs w:val="28"/>
          <w:lang w:eastAsia="hr-HR"/>
        </w:rPr>
        <w:lastRenderedPageBreak/>
        <w:t>Inina</w:t>
      </w:r>
      <w:r w:rsidRPr="00903627">
        <w:rPr>
          <w:rFonts w:asciiTheme="minorHAnsi" w:hAnsiTheme="minorHAnsi" w:cs="Calibri"/>
          <w:b/>
          <w:bCs/>
          <w:color w:val="005A9C"/>
          <w:sz w:val="28"/>
          <w:szCs w:val="28"/>
          <w:lang w:eastAsia="hr-HR"/>
        </w:rPr>
        <w:t xml:space="preserve"> namjera za sudjelovanje u dokapitalizaciji Petrokemije</w:t>
      </w:r>
    </w:p>
    <w:p w14:paraId="5C3E094F" w14:textId="77777777" w:rsidR="00FE1AAE" w:rsidRDefault="00FE1AAE" w:rsidP="0006010F">
      <w:pPr>
        <w:jc w:val="both"/>
        <w:rPr>
          <w:rFonts w:ascii="Open Sans" w:hAnsi="Open Sans"/>
          <w:color w:val="1C0D06"/>
        </w:rPr>
      </w:pPr>
    </w:p>
    <w:p w14:paraId="7206B5DD" w14:textId="76010173" w:rsidR="00903627" w:rsidRDefault="00903627" w:rsidP="003A0495">
      <w:pPr>
        <w:jc w:val="both"/>
        <w:rPr>
          <w:rFonts w:asciiTheme="minorHAnsi" w:eastAsia="Calibri" w:hAnsiTheme="minorHAnsi"/>
          <w:b/>
          <w:szCs w:val="22"/>
          <w:lang w:eastAsia="hr-HR"/>
        </w:rPr>
      </w:pPr>
      <w:r>
        <w:rPr>
          <w:rFonts w:asciiTheme="minorHAnsi" w:eastAsia="Calibri" w:hAnsiTheme="minorHAnsi"/>
          <w:b/>
          <w:bCs/>
          <w:szCs w:val="22"/>
          <w:lang w:eastAsia="hr-HR"/>
        </w:rPr>
        <w:t>Zagreb, 25</w:t>
      </w:r>
      <w:r w:rsidR="0006010F">
        <w:rPr>
          <w:rFonts w:asciiTheme="minorHAnsi" w:eastAsia="Calibri" w:hAnsiTheme="minorHAnsi"/>
          <w:b/>
          <w:bCs/>
          <w:szCs w:val="22"/>
          <w:lang w:eastAsia="hr-HR"/>
        </w:rPr>
        <w:t>. svib</w:t>
      </w:r>
      <w:r w:rsidR="00FE1AAE">
        <w:rPr>
          <w:rFonts w:asciiTheme="minorHAnsi" w:eastAsia="Calibri" w:hAnsiTheme="minorHAnsi"/>
          <w:b/>
          <w:bCs/>
          <w:szCs w:val="22"/>
          <w:lang w:eastAsia="hr-HR"/>
        </w:rPr>
        <w:t>nja 2018</w:t>
      </w:r>
      <w:r w:rsidR="00FE1AAE" w:rsidRPr="00DC10B6">
        <w:rPr>
          <w:rFonts w:asciiTheme="minorHAnsi" w:eastAsia="Calibri" w:hAnsiTheme="minorHAnsi"/>
          <w:b/>
          <w:bCs/>
          <w:szCs w:val="22"/>
          <w:lang w:eastAsia="hr-HR"/>
        </w:rPr>
        <w:t>.</w:t>
      </w:r>
      <w:r w:rsidR="00A47689">
        <w:rPr>
          <w:rFonts w:asciiTheme="minorHAnsi" w:eastAsia="Calibri" w:hAnsiTheme="minorHAnsi"/>
          <w:b/>
          <w:bCs/>
          <w:szCs w:val="22"/>
          <w:lang w:eastAsia="hr-HR"/>
        </w:rPr>
        <w:t xml:space="preserve"> </w:t>
      </w:r>
      <w:r w:rsidR="00FE1AAE" w:rsidRPr="00DC10B6">
        <w:rPr>
          <w:rFonts w:asciiTheme="minorHAnsi" w:eastAsia="Calibri" w:hAnsiTheme="minorHAnsi"/>
          <w:b/>
          <w:bCs/>
          <w:szCs w:val="22"/>
          <w:lang w:eastAsia="hr-HR"/>
        </w:rPr>
        <w:t>–</w:t>
      </w:r>
      <w:r w:rsidR="00C73F3B">
        <w:rPr>
          <w:rFonts w:asciiTheme="minorHAnsi" w:eastAsia="Calibri" w:hAnsiTheme="minorHAnsi"/>
          <w:b/>
          <w:szCs w:val="22"/>
          <w:lang w:eastAsia="hr-HR"/>
        </w:rPr>
        <w:t xml:space="preserve"> </w:t>
      </w:r>
      <w:r>
        <w:rPr>
          <w:rFonts w:asciiTheme="minorHAnsi" w:eastAsia="Calibri" w:hAnsiTheme="minorHAnsi"/>
          <w:b/>
          <w:szCs w:val="22"/>
          <w:lang w:eastAsia="hr-HR"/>
        </w:rPr>
        <w:t>Uprava Ine</w:t>
      </w:r>
      <w:r w:rsidRPr="00903627">
        <w:rPr>
          <w:rFonts w:asciiTheme="minorHAnsi" w:eastAsia="Calibri" w:hAnsiTheme="minorHAnsi"/>
          <w:b/>
          <w:szCs w:val="22"/>
          <w:lang w:eastAsia="hr-HR"/>
        </w:rPr>
        <w:t xml:space="preserve"> donijela je odluku o namjeri sudjelovanja u dokapitalizaciji Petrokemije, uz jednoglasnu pod</w:t>
      </w:r>
      <w:r>
        <w:rPr>
          <w:rFonts w:asciiTheme="minorHAnsi" w:eastAsia="Calibri" w:hAnsiTheme="minorHAnsi"/>
          <w:b/>
          <w:szCs w:val="22"/>
          <w:lang w:eastAsia="hr-HR"/>
        </w:rPr>
        <w:t>ršku Nadzornog odbora. INA</w:t>
      </w:r>
      <w:r w:rsidRPr="00903627">
        <w:rPr>
          <w:rFonts w:asciiTheme="minorHAnsi" w:eastAsia="Calibri" w:hAnsiTheme="minorHAnsi"/>
          <w:b/>
          <w:szCs w:val="22"/>
          <w:lang w:eastAsia="hr-HR"/>
        </w:rPr>
        <w:t xml:space="preserve"> će iskazati namjeru zajedno s </w:t>
      </w:r>
      <w:r>
        <w:rPr>
          <w:rFonts w:asciiTheme="minorHAnsi" w:eastAsia="Calibri" w:hAnsiTheme="minorHAnsi"/>
          <w:b/>
          <w:szCs w:val="22"/>
          <w:lang w:eastAsia="hr-HR"/>
        </w:rPr>
        <w:t xml:space="preserve">Prvim </w:t>
      </w:r>
      <w:proofErr w:type="spellStart"/>
      <w:r>
        <w:rPr>
          <w:rFonts w:asciiTheme="minorHAnsi" w:eastAsia="Calibri" w:hAnsiTheme="minorHAnsi"/>
          <w:b/>
          <w:szCs w:val="22"/>
          <w:lang w:eastAsia="hr-HR"/>
        </w:rPr>
        <w:t>plinarskim</w:t>
      </w:r>
      <w:proofErr w:type="spellEnd"/>
      <w:r>
        <w:rPr>
          <w:rFonts w:asciiTheme="minorHAnsi" w:eastAsia="Calibri" w:hAnsiTheme="minorHAnsi"/>
          <w:b/>
          <w:szCs w:val="22"/>
          <w:lang w:eastAsia="hr-HR"/>
        </w:rPr>
        <w:t xml:space="preserve"> društvom</w:t>
      </w:r>
      <w:r w:rsidR="00E178BD">
        <w:rPr>
          <w:rFonts w:asciiTheme="minorHAnsi" w:eastAsia="Calibri" w:hAnsiTheme="minorHAnsi"/>
          <w:b/>
          <w:szCs w:val="22"/>
          <w:lang w:eastAsia="hr-HR"/>
        </w:rPr>
        <w:t>.</w:t>
      </w:r>
    </w:p>
    <w:p w14:paraId="7E7866D6" w14:textId="77777777" w:rsidR="00E178BD" w:rsidRDefault="00E178BD" w:rsidP="003A0495">
      <w:pPr>
        <w:jc w:val="both"/>
        <w:rPr>
          <w:rFonts w:asciiTheme="minorHAnsi" w:eastAsia="Calibri" w:hAnsiTheme="minorHAnsi"/>
          <w:szCs w:val="22"/>
          <w:lang w:eastAsia="hr-HR"/>
        </w:rPr>
      </w:pPr>
    </w:p>
    <w:p w14:paraId="390730BA" w14:textId="77777777" w:rsidR="003A0495" w:rsidRDefault="003A0495" w:rsidP="003A0495">
      <w:pPr>
        <w:jc w:val="both"/>
        <w:rPr>
          <w:rFonts w:asciiTheme="minorHAnsi" w:eastAsia="Calibri" w:hAnsiTheme="minorHAnsi"/>
          <w:szCs w:val="22"/>
          <w:lang w:eastAsia="hr-HR"/>
        </w:rPr>
      </w:pPr>
      <w:r w:rsidRPr="003A0495">
        <w:rPr>
          <w:rFonts w:asciiTheme="minorHAnsi" w:eastAsia="Calibri" w:hAnsiTheme="minorHAnsi"/>
          <w:szCs w:val="22"/>
          <w:lang w:eastAsia="hr-HR"/>
        </w:rPr>
        <w:t>Inina namjera za sudjelovanjem podrazumijeva poduzimanje daljnjih aktivnosti od strane svih uključenih dionika, a kako bi se ispunile pretpostavke pod kojima INA iskazuje interes za dokapitalizaciju Petrokemije.</w:t>
      </w:r>
    </w:p>
    <w:p w14:paraId="24DFFB80" w14:textId="77777777" w:rsidR="003A0495" w:rsidRPr="003A0495" w:rsidRDefault="003A0495" w:rsidP="003A0495">
      <w:pPr>
        <w:jc w:val="both"/>
        <w:rPr>
          <w:rFonts w:asciiTheme="minorHAnsi" w:eastAsia="Calibri" w:hAnsiTheme="minorHAnsi"/>
          <w:szCs w:val="22"/>
          <w:lang w:eastAsia="hr-HR"/>
        </w:rPr>
      </w:pPr>
    </w:p>
    <w:p w14:paraId="63E52B95" w14:textId="293C9894" w:rsidR="003A0495" w:rsidRPr="003A0495" w:rsidRDefault="00821605" w:rsidP="003A0495">
      <w:pPr>
        <w:jc w:val="both"/>
        <w:rPr>
          <w:rFonts w:asciiTheme="minorHAnsi" w:eastAsia="Calibri" w:hAnsiTheme="minorHAnsi"/>
          <w:szCs w:val="22"/>
          <w:lang w:eastAsia="hr-HR"/>
        </w:rPr>
      </w:pPr>
      <w:r>
        <w:rPr>
          <w:rFonts w:asciiTheme="minorHAnsi" w:eastAsia="Calibri" w:hAnsiTheme="minorHAnsi"/>
          <w:szCs w:val="22"/>
          <w:lang w:eastAsia="hr-HR"/>
        </w:rPr>
        <w:t>Inino</w:t>
      </w:r>
      <w:r w:rsidR="003A0495" w:rsidRPr="003A0495">
        <w:rPr>
          <w:rFonts w:asciiTheme="minorHAnsi" w:eastAsia="Calibri" w:hAnsiTheme="minorHAnsi"/>
          <w:szCs w:val="22"/>
          <w:lang w:eastAsia="hr-HR"/>
        </w:rPr>
        <w:t xml:space="preserve"> sudjelovanje u dokapitalizaciji iznosit će 150 milijuna kuna.</w:t>
      </w:r>
    </w:p>
    <w:p w14:paraId="08DDFA31" w14:textId="77777777" w:rsidR="00F9363F" w:rsidRDefault="00F9363F" w:rsidP="0006010F">
      <w:pPr>
        <w:jc w:val="both"/>
        <w:rPr>
          <w:rFonts w:asciiTheme="minorHAnsi" w:eastAsia="Calibri" w:hAnsiTheme="minorHAnsi"/>
          <w:b/>
          <w:szCs w:val="22"/>
          <w:lang w:eastAsia="hr-HR"/>
        </w:rPr>
      </w:pPr>
    </w:p>
    <w:p w14:paraId="46D3EAEA" w14:textId="77777777" w:rsidR="00EE272E" w:rsidRDefault="00EE272E" w:rsidP="000E6C84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  <w:bookmarkStart w:id="0" w:name="_GoBack"/>
      <w:bookmarkEnd w:id="0"/>
    </w:p>
    <w:p w14:paraId="4AE7E6ED" w14:textId="77777777" w:rsidR="00FE1AAE" w:rsidRPr="000E6C84" w:rsidRDefault="00FE1AAE" w:rsidP="000E6C84">
      <w:pPr>
        <w:jc w:val="both"/>
        <w:rPr>
          <w:rFonts w:ascii="Calibri" w:hAnsi="Calibri"/>
          <w:szCs w:val="22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 xml:space="preserve">O INA Grupi </w:t>
      </w:r>
    </w:p>
    <w:p w14:paraId="3D92FCB9" w14:textId="77777777" w:rsidR="00FE1AAE" w:rsidRPr="0076546A" w:rsidRDefault="00FE1AAE" w:rsidP="00FE1AAE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INA Grupa ima vodeću ulogu u naftnom poslovanju u Hrvatskoj te značajnu ulogu u regiji u istraživanju i proizvodnji nafte i plina, preradi nafte te distribuciji nafte i naftnih derivata. INA Grupu čini više ovisnih društava u potpunom ili djelomičnom vlasništvu INA, d.d. Sjedište Grupe nalazi se u Zagrebu, Hrvatska. U području istraživanja i proizvodnje nafte i plina, INA danas posluje, osim u Hrvatskoj, u Angoli i Egiptu. Prerada nafte odvija se u Ininim rafinerijama nafte; RN Rijeka i RN Sisak, dok se regionalna maloprodajna mreža sastoji od 49</w:t>
      </w:r>
      <w:r w:rsidR="0006010F">
        <w:rPr>
          <w:rFonts w:asciiTheme="minorHAnsi" w:eastAsia="Calibri" w:hAnsiTheme="minorHAnsi" w:cs="Arial"/>
          <w:sz w:val="20"/>
          <w:szCs w:val="20"/>
        </w:rPr>
        <w:t>5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</w:t>
      </w:r>
      <w:r w:rsidR="00827E23">
        <w:rPr>
          <w:rFonts w:asciiTheme="minorHAnsi" w:eastAsia="Calibri" w:hAnsiTheme="minorHAnsi" w:cs="Arial"/>
          <w:sz w:val="20"/>
          <w:szCs w:val="20"/>
        </w:rPr>
        <w:t>maloprodajnih mjesta</w:t>
      </w:r>
      <w:r w:rsidRPr="0076546A">
        <w:rPr>
          <w:rFonts w:asciiTheme="minorHAnsi" w:eastAsia="Calibri" w:hAnsiTheme="minorHAnsi" w:cs="Arial"/>
          <w:sz w:val="20"/>
          <w:szCs w:val="20"/>
        </w:rPr>
        <w:t xml:space="preserve"> u Hrvatskoj i u susjednim zemljama.</w:t>
      </w:r>
    </w:p>
    <w:p w14:paraId="4AF60AE4" w14:textId="77777777" w:rsidR="00FE1AAE" w:rsidRPr="0076546A" w:rsidRDefault="00FE1AAE" w:rsidP="00FE1AAE">
      <w:pPr>
        <w:jc w:val="both"/>
        <w:rPr>
          <w:rFonts w:asciiTheme="minorHAnsi" w:eastAsia="Calibri" w:hAnsiTheme="minorHAnsi" w:cs="Arial"/>
          <w:b/>
          <w:sz w:val="20"/>
          <w:szCs w:val="20"/>
        </w:rPr>
      </w:pPr>
    </w:p>
    <w:p w14:paraId="5C0CA3D2" w14:textId="77777777" w:rsidR="00FE1AAE" w:rsidRPr="0076546A" w:rsidRDefault="00FE1AAE" w:rsidP="00FE1AAE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b/>
          <w:sz w:val="20"/>
          <w:szCs w:val="20"/>
        </w:rPr>
        <w:t>PR</w:t>
      </w:r>
      <w:r w:rsidRPr="0076546A">
        <w:rPr>
          <w:rFonts w:asciiTheme="minorHAnsi" w:eastAsia="Calibri" w:hAnsiTheme="minorHAnsi" w:cs="Arial"/>
          <w:b/>
          <w:sz w:val="20"/>
          <w:szCs w:val="20"/>
        </w:rPr>
        <w:tab/>
      </w:r>
    </w:p>
    <w:p w14:paraId="6BF584B4" w14:textId="77777777" w:rsidR="00FE1AAE" w:rsidRPr="0076546A" w:rsidRDefault="00FE1AAE" w:rsidP="00FE1AAE">
      <w:pPr>
        <w:jc w:val="both"/>
        <w:rPr>
          <w:rFonts w:asciiTheme="minorHAnsi" w:eastAsia="Calibri" w:hAnsiTheme="minorHAnsi" w:cs="Arial"/>
          <w:sz w:val="20"/>
          <w:szCs w:val="20"/>
        </w:rPr>
      </w:pPr>
      <w:r w:rsidRPr="0076546A">
        <w:rPr>
          <w:rFonts w:asciiTheme="minorHAnsi" w:eastAsia="Calibri" w:hAnsiTheme="minorHAnsi" w:cs="Arial"/>
          <w:sz w:val="20"/>
          <w:szCs w:val="20"/>
        </w:rPr>
        <w:t>Avenija Većeslava Holjevca 10, Zagreb</w:t>
      </w:r>
    </w:p>
    <w:p w14:paraId="44F0F04A" w14:textId="77777777" w:rsidR="00FE1AAE" w:rsidRDefault="00FE1AAE" w:rsidP="00FE1AAE">
      <w:pPr>
        <w:jc w:val="both"/>
      </w:pPr>
      <w:r w:rsidRPr="0076546A">
        <w:rPr>
          <w:rFonts w:asciiTheme="minorHAnsi" w:eastAsia="Calibri" w:hAnsiTheme="minorHAnsi" w:cs="Arial"/>
          <w:sz w:val="20"/>
          <w:szCs w:val="20"/>
        </w:rPr>
        <w:t xml:space="preserve">Tel:  01 6450 552|Fax: 01 6452 406| @: </w:t>
      </w:r>
      <w:hyperlink r:id="rId20" w:history="1">
        <w:r w:rsidRPr="0076546A">
          <w:rPr>
            <w:rFonts w:asciiTheme="minorHAnsi" w:eastAsia="Calibri" w:hAnsiTheme="minorHAnsi" w:cs="Arial"/>
            <w:color w:val="0000FF"/>
            <w:sz w:val="20"/>
            <w:szCs w:val="20"/>
            <w:u w:val="single"/>
          </w:rPr>
          <w:t>pr@ina.hr</w:t>
        </w:r>
      </w:hyperlink>
    </w:p>
    <w:p w14:paraId="6A3F2D4F" w14:textId="77777777" w:rsidR="008055F8" w:rsidRDefault="008055F8" w:rsidP="00FE1AAE">
      <w:pPr>
        <w:tabs>
          <w:tab w:val="left" w:pos="8220"/>
        </w:tabs>
        <w:ind w:left="5664"/>
        <w:jc w:val="center"/>
      </w:pPr>
    </w:p>
    <w:sectPr w:rsidR="008055F8" w:rsidSect="00FE1AAE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 w:code="9"/>
      <w:pgMar w:top="1440" w:right="1134" w:bottom="1843" w:left="1418" w:header="851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E0B21" w14:textId="77777777" w:rsidR="00FA7A38" w:rsidRDefault="00FA7A38">
      <w:r>
        <w:separator/>
      </w:r>
    </w:p>
  </w:endnote>
  <w:endnote w:type="continuationSeparator" w:id="0">
    <w:p w14:paraId="47CF7934" w14:textId="77777777" w:rsidR="00FA7A38" w:rsidRDefault="00FA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97F99" w14:textId="77777777" w:rsidR="005922EC" w:rsidRDefault="003D5EF1" w:rsidP="005E258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E3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B10976" w14:textId="77777777" w:rsidR="005922EC" w:rsidRDefault="00FA7A38" w:rsidP="005E2581">
    <w:pPr>
      <w:pStyle w:val="Footer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6D8A9" w14:textId="77777777" w:rsidR="005922EC" w:rsidRPr="00BE07FB" w:rsidRDefault="006147A2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4E7017" wp14:editId="422ED981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E78BE2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"/>
          </w:pict>
        </mc:Fallback>
      </mc:AlternateContent>
    </w:r>
  </w:p>
  <w:p w14:paraId="5D829BDE" w14:textId="77777777" w:rsidR="005922EC" w:rsidRPr="00BE07FB" w:rsidRDefault="00FA7A38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5922EC" w14:paraId="7E3CF41C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76A270A2" w14:textId="77777777" w:rsidR="005922EC" w:rsidRDefault="003E330B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50C7E0A6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1F022C6E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316F2F8F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11805240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02E017CD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69FDCFF0" w14:textId="77777777" w:rsidR="005922EC" w:rsidRDefault="003E330B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91F1A6F" w14:textId="77777777" w:rsidR="005922EC" w:rsidRDefault="003E330B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4945E28D" w14:textId="77777777" w:rsidR="005922EC" w:rsidRDefault="003E330B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191106FA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3D4570CC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2C0522FE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5C1C3ECB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42A1C764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536B1268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4DADF9C5" w14:textId="77777777" w:rsidR="005922EC" w:rsidRDefault="003E330B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2653DA2D" w14:textId="77777777" w:rsidR="005922EC" w:rsidRDefault="003E330B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79E5C17E" w14:textId="77777777" w:rsidR="005922EC" w:rsidRDefault="003E330B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5922EC" w14:paraId="5D97628D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036DC166" w14:textId="77777777" w:rsidR="005922EC" w:rsidRDefault="00FA7A38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24A116D6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52F5CCB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3ABC1C98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5DA1B3F5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1F819573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494F0F4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790A00F7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0FD3EC55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501E423C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33DFCAF8" w14:textId="77777777" w:rsidR="005922EC" w:rsidRDefault="003E330B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2B7A5766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0F77AC97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7D24C9BC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075C29EF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75C17A61" w14:textId="77777777" w:rsidR="005922EC" w:rsidRDefault="003E330B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1A80E329" w14:textId="77777777" w:rsidR="005922EC" w:rsidRDefault="00FA7A38">
          <w:pPr>
            <w:pStyle w:val="Footer"/>
            <w:rPr>
              <w:rFonts w:cs="Arial"/>
              <w:sz w:val="12"/>
            </w:rPr>
          </w:pPr>
        </w:p>
      </w:tc>
    </w:tr>
    <w:tr w:rsidR="005922EC" w14:paraId="2F04ED84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13ACA014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6085E579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László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0BC1345E" w14:textId="77777777" w:rsidR="005922EC" w:rsidRDefault="00FA7A38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0E02B2B9" w14:textId="77777777" w:rsidR="005922EC" w:rsidRDefault="00FA7A38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188F1C01" w14:textId="77777777" w:rsidR="005922EC" w:rsidRDefault="003E330B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45322010" w14:textId="77777777" w:rsidR="005922EC" w:rsidRDefault="00FA7A38">
          <w:pPr>
            <w:pStyle w:val="Footer"/>
            <w:rPr>
              <w:rFonts w:cs="Arial"/>
              <w:sz w:val="12"/>
            </w:rPr>
          </w:pPr>
        </w:p>
      </w:tc>
    </w:tr>
  </w:tbl>
  <w:p w14:paraId="6B18A36A" w14:textId="77777777" w:rsidR="005922EC" w:rsidRPr="00BE07FB" w:rsidRDefault="00FA7A38">
    <w:pPr>
      <w:rPr>
        <w:sz w:val="2"/>
        <w:szCs w:val="2"/>
      </w:rPr>
    </w:pPr>
  </w:p>
  <w:p w14:paraId="2B41F7C5" w14:textId="77777777" w:rsidR="005922EC" w:rsidRPr="00B976E5" w:rsidRDefault="00FA7A38" w:rsidP="00B976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7D114" w14:textId="77777777" w:rsidR="005922EC" w:rsidRDefault="00FA7A38" w:rsidP="005E2581">
    <w:pPr>
      <w:pStyle w:val="Footer"/>
      <w:ind w:right="360"/>
      <w:rPr>
        <w:sz w:val="2"/>
      </w:rPr>
    </w:pPr>
  </w:p>
  <w:p w14:paraId="582CC38E" w14:textId="77777777" w:rsidR="005922EC" w:rsidRDefault="00FA7A38">
    <w:pPr>
      <w:pStyle w:val="Footer"/>
      <w:rPr>
        <w:sz w:val="2"/>
      </w:rPr>
    </w:pPr>
  </w:p>
  <w:p w14:paraId="48570FE1" w14:textId="77777777" w:rsidR="005922EC" w:rsidRDefault="00FA7A38" w:rsidP="001F421D">
    <w:pPr>
      <w:pStyle w:val="Footer"/>
      <w:ind w:right="360"/>
      <w:rPr>
        <w:sz w:val="2"/>
      </w:rPr>
    </w:pPr>
  </w:p>
  <w:p w14:paraId="4F08F6CA" w14:textId="77777777" w:rsidR="005922EC" w:rsidRDefault="00FA7A38" w:rsidP="001F421D">
    <w:pPr>
      <w:pStyle w:val="Footer"/>
      <w:rPr>
        <w:sz w:val="2"/>
      </w:rPr>
    </w:pPr>
  </w:p>
  <w:tbl>
    <w:tblPr>
      <w:tblW w:w="9464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464"/>
    </w:tblGrid>
    <w:tr w:rsidR="005922EC" w:rsidRPr="00374688" w14:paraId="181A4D33" w14:textId="77777777" w:rsidTr="001F421D">
      <w:trPr>
        <w:cantSplit/>
        <w:trHeight w:val="181"/>
      </w:trPr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  <w:hideMark/>
        </w:tcPr>
        <w:p w14:paraId="25F08B3C" w14:textId="77777777" w:rsidR="005922EC" w:rsidRPr="00374688" w:rsidRDefault="003D5EF1">
          <w:pPr>
            <w:pStyle w:val="Footer"/>
            <w:jc w:val="right"/>
            <w:rPr>
              <w:sz w:val="18"/>
              <w:szCs w:val="18"/>
            </w:rPr>
          </w:pP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PAGE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3E330B" w:rsidRPr="00374688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  <w:r w:rsidR="003E330B" w:rsidRPr="00374688">
            <w:rPr>
              <w:rStyle w:val="PageNumber"/>
              <w:sz w:val="18"/>
              <w:szCs w:val="18"/>
            </w:rPr>
            <w:t>/</w:t>
          </w:r>
          <w:r w:rsidRPr="00374688">
            <w:rPr>
              <w:rStyle w:val="PageNumber"/>
              <w:sz w:val="18"/>
              <w:szCs w:val="18"/>
            </w:rPr>
            <w:fldChar w:fldCharType="begin"/>
          </w:r>
          <w:r w:rsidR="003E330B" w:rsidRPr="00374688">
            <w:rPr>
              <w:rStyle w:val="PageNumber"/>
              <w:sz w:val="18"/>
              <w:szCs w:val="18"/>
            </w:rPr>
            <w:instrText xml:space="preserve"> NUMPAGES </w:instrText>
          </w:r>
          <w:r w:rsidRPr="00374688">
            <w:rPr>
              <w:rStyle w:val="PageNumber"/>
              <w:sz w:val="18"/>
              <w:szCs w:val="18"/>
            </w:rPr>
            <w:fldChar w:fldCharType="separate"/>
          </w:r>
          <w:r w:rsidR="00231085">
            <w:rPr>
              <w:rStyle w:val="PageNumber"/>
              <w:noProof/>
              <w:sz w:val="18"/>
              <w:szCs w:val="18"/>
            </w:rPr>
            <w:t>2</w:t>
          </w:r>
          <w:r w:rsidRPr="00374688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44104D2F" w14:textId="77777777" w:rsidR="005922EC" w:rsidRDefault="00FA7A38" w:rsidP="001F421D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14:paraId="3F425AB4" w14:textId="77777777" w:rsidTr="00374688">
      <w:trPr>
        <w:trHeight w:val="133"/>
        <w:hidden/>
      </w:trPr>
      <w:tc>
        <w:tcPr>
          <w:tcW w:w="2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406DCBA2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</w:tcPr>
        <w:p w14:paraId="4F29CB3C" w14:textId="77777777" w:rsidR="005922EC" w:rsidRPr="00374688" w:rsidRDefault="00FA7A38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7" w:type="dxa"/>
          </w:tcMar>
          <w:vAlign w:val="center"/>
          <w:hideMark/>
        </w:tcPr>
        <w:p w14:paraId="11669E48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0" w:type="dxa"/>
            <w:left w:w="11" w:type="dxa"/>
            <w:bottom w:w="0" w:type="dxa"/>
            <w:right w:w="11" w:type="dxa"/>
          </w:tcMar>
          <w:vAlign w:val="center"/>
          <w:hideMark/>
        </w:tcPr>
        <w:p w14:paraId="28D2EFB2" w14:textId="77777777" w:rsidR="005922EC" w:rsidRPr="00374688" w:rsidRDefault="003E330B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FA7A38">
            <w:fldChar w:fldCharType="begin"/>
          </w:r>
          <w:r w:rsidR="00FA7A38">
            <w:instrText xml:space="preserve"> NUMPAGES   \* MERGEFORMAT </w:instrText>
          </w:r>
          <w:r w:rsidR="00FA7A38">
            <w:fldChar w:fldCharType="separate"/>
          </w:r>
          <w:r w:rsidR="00231085" w:rsidRPr="00231085">
            <w:rPr>
              <w:rFonts w:cs="Arial"/>
              <w:noProof/>
              <w:vanish/>
              <w:sz w:val="11"/>
              <w:szCs w:val="11"/>
            </w:rPr>
            <w:t>2</w:t>
          </w:r>
          <w:r w:rsidR="00FA7A38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14:paraId="6E7DC670" w14:textId="77777777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108" w:type="dxa"/>
            <w:bottom w:w="0" w:type="dxa"/>
            <w:right w:w="11" w:type="dxa"/>
          </w:tcMar>
          <w:hideMark/>
        </w:tcPr>
        <w:p w14:paraId="6F9E7977" w14:textId="77777777" w:rsidR="005922EC" w:rsidRPr="00374688" w:rsidRDefault="003E330B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DA6AE69" w14:textId="77777777" w:rsidR="005922EC" w:rsidRPr="00374688" w:rsidRDefault="00FA7A38">
          <w:pPr>
            <w:spacing w:before="20"/>
            <w:rPr>
              <w:rFonts w:cs="Arial"/>
              <w:vanish/>
              <w:sz w:val="10"/>
              <w:szCs w:val="10"/>
            </w:rPr>
          </w:pPr>
        </w:p>
      </w:tc>
    </w:tr>
    <w:tr w:rsidR="005922EC" w:rsidRPr="00374688" w14:paraId="42A3E884" w14:textId="77777777" w:rsidTr="000C0130">
      <w:trPr>
        <w:trHeight w:val="133"/>
        <w:hidden/>
      </w:trPr>
      <w:tc>
        <w:tcPr>
          <w:tcW w:w="719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0" w:type="dxa"/>
            <w:left w:w="108" w:type="dxa"/>
            <w:bottom w:w="0" w:type="dxa"/>
            <w:right w:w="11" w:type="dxa"/>
          </w:tcMar>
          <w:vAlign w:val="center"/>
          <w:hideMark/>
        </w:tcPr>
        <w:p w14:paraId="6A329DC9" w14:textId="77777777" w:rsidR="005922EC" w:rsidRPr="00374688" w:rsidRDefault="003E330B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tcBorders>
            <w:top w:val="nil"/>
            <w:left w:val="nil"/>
            <w:bottom w:val="nil"/>
            <w:right w:val="nil"/>
          </w:tcBorders>
          <w:tcMar>
            <w:left w:w="11" w:type="dxa"/>
            <w:right w:w="11" w:type="dxa"/>
          </w:tcMar>
          <w:vAlign w:val="center"/>
        </w:tcPr>
        <w:p w14:paraId="32DC25D3" w14:textId="77777777" w:rsidR="005922EC" w:rsidRPr="00374688" w:rsidRDefault="003E330B" w:rsidP="000C0130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Pr="00374688">
            <w:rPr>
              <w:rFonts w:cs="Arial"/>
              <w:noProof/>
              <w:vanish/>
              <w:sz w:val="11"/>
              <w:szCs w:val="11"/>
            </w:rPr>
            <w:t>2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FA7A38">
            <w:fldChar w:fldCharType="begin"/>
          </w:r>
          <w:r w:rsidR="00FA7A38">
            <w:instrText xml:space="preserve"> NUMPAGES   \* MERGEFORMAT </w:instrText>
          </w:r>
          <w:r w:rsidR="00FA7A38">
            <w:fldChar w:fldCharType="separate"/>
          </w:r>
          <w:r w:rsidR="00231085" w:rsidRPr="00231085">
            <w:rPr>
              <w:rFonts w:cs="Arial"/>
              <w:noProof/>
              <w:vanish/>
              <w:sz w:val="11"/>
              <w:szCs w:val="11"/>
            </w:rPr>
            <w:t>2</w:t>
          </w:r>
          <w:r w:rsidR="00FA7A38">
            <w:rPr>
              <w:rFonts w:cs="Arial"/>
              <w:noProof/>
              <w:vanish/>
              <w:sz w:val="11"/>
              <w:szCs w:val="11"/>
            </w:rPr>
            <w:fldChar w:fldCharType="end"/>
          </w:r>
        </w:p>
      </w:tc>
    </w:tr>
  </w:tbl>
  <w:p w14:paraId="251BFA21" w14:textId="77777777" w:rsidR="005922EC" w:rsidRDefault="00FA7A38">
    <w:pPr>
      <w:pStyle w:val="Footer"/>
      <w:rPr>
        <w:sz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5922EC" w:rsidRPr="00CD53EE" w14:paraId="1E9D8281" w14:textId="77777777" w:rsidTr="00F44E41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5922EC" w:rsidRPr="00CD53EE" w14:paraId="620AB2CB" w14:textId="77777777" w:rsidTr="00F44E41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5639414B" w14:textId="77777777" w:rsidR="005922EC" w:rsidRPr="00E22D6A" w:rsidRDefault="003E330B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E22D6A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6D8AC504" w14:textId="77777777" w:rsidR="005922EC" w:rsidRPr="00126238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7FB5246F" w14:textId="77777777" w:rsidR="005922EC" w:rsidRPr="00126238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6343AB6F" w14:textId="77777777" w:rsidR="005922EC" w:rsidRPr="00126238" w:rsidRDefault="003E330B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3614BDEE" w14:textId="77777777" w:rsidR="005922EC" w:rsidRPr="00126238" w:rsidRDefault="003E330B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126238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54C72FEC" w14:textId="77777777" w:rsidR="005922EC" w:rsidRPr="00CD53EE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126238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126238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126238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886501D" w14:textId="77777777" w:rsidR="005922EC" w:rsidRPr="00E938AF" w:rsidRDefault="003E330B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3BC7181" w14:textId="77777777" w:rsidR="005922EC" w:rsidRPr="00E938AF" w:rsidRDefault="003E330B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7F5B3D33" w14:textId="77777777" w:rsidR="005922EC" w:rsidRPr="00E938AF" w:rsidRDefault="003E330B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E938AF">
                  <w:rPr>
                    <w:rFonts w:cs="Arial"/>
                    <w:sz w:val="10"/>
                    <w:szCs w:val="10"/>
                  </w:rPr>
                  <w:t xml:space="preserve">IBAN </w:t>
                </w:r>
                <w:r>
                  <w:rPr>
                    <w:rFonts w:cs="Arial"/>
                    <w:sz w:val="10"/>
                    <w:szCs w:val="10"/>
                  </w:rPr>
                  <w:t>broj</w:t>
                </w:r>
                <w:r w:rsidRPr="00E938AF">
                  <w:rPr>
                    <w:rFonts w:cs="Arial"/>
                    <w:sz w:val="10"/>
                    <w:szCs w:val="10"/>
                  </w:rPr>
                  <w:t xml:space="preserve"> - </w:t>
                </w:r>
                <w:r w:rsidRPr="00E938AF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6A47B779" w14:textId="77777777" w:rsidR="005922EC" w:rsidRPr="00126238" w:rsidRDefault="003E330B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5C56972A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00F209EB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60731FCF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3B98452E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5BA2DA1D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119673AA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53DFEE2A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50C09DF2" w14:textId="77777777" w:rsidR="005922EC" w:rsidRPr="00126238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08781AD8" w14:textId="77777777" w:rsidR="005922EC" w:rsidRDefault="003E330B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OIB </w:t>
                </w:r>
                <w:r>
                  <w:rPr>
                    <w:rFonts w:ascii="Arial Narrow" w:hAnsi="Arial Narrow" w:cs="Arial"/>
                    <w:sz w:val="12"/>
                    <w:szCs w:val="12"/>
                  </w:rPr>
                  <w:t>–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</w:rPr>
                  <w:t xml:space="preserve"> 27759560625</w:t>
                </w:r>
              </w:p>
              <w:p w14:paraId="02AA805A" w14:textId="77777777" w:rsidR="005922EC" w:rsidRPr="00721675" w:rsidRDefault="003E330B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PDV identifikacijski broj /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VAT </w:t>
                </w:r>
                <w:r w:rsidRPr="00721675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identification number</w:t>
                </w:r>
                <w:r w:rsidRPr="00721675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721675">
                  <w:rPr>
                    <w:sz w:val="11"/>
                    <w:szCs w:val="11"/>
                  </w:rPr>
                  <w:t>HR27759560625</w:t>
                </w:r>
              </w:p>
            </w:tc>
          </w:tr>
          <w:tr w:rsidR="005922EC" w:rsidRPr="00CD53EE" w14:paraId="2584DD8A" w14:textId="77777777" w:rsidTr="00F44E41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4F79F522" w14:textId="77777777" w:rsidR="005922EC" w:rsidRPr="00CD53EE" w:rsidRDefault="00FA7A38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DEC9A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552A7BDA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59DE44F8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3F08B1B7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4B96883B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68F51599" w14:textId="77777777" w:rsidR="005922EC" w:rsidRPr="00AC0994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>Erste&amp;Steiermärkische</w:t>
                </w:r>
                <w:proofErr w:type="spellEnd"/>
                <w:r w:rsidRPr="00AC0994">
                  <w:rPr>
                    <w:rFonts w:ascii="Arial Narrow" w:hAnsi="Arial Narrow"/>
                    <w:sz w:val="10"/>
                    <w:szCs w:val="10"/>
                  </w:rPr>
                  <w:t xml:space="preserve"> Bank </w:t>
                </w: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d.d. </w:t>
                </w:r>
              </w:p>
              <w:p w14:paraId="1D4A8A71" w14:textId="77777777" w:rsidR="005922E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4FADCE31" w14:textId="77777777" w:rsidR="005922EC" w:rsidRPr="00E938AF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59CC1008" w14:textId="77777777" w:rsidR="005922E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048FE1C5" w14:textId="77777777" w:rsidR="005922EC" w:rsidRPr="00E938AF" w:rsidRDefault="00FA7A38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ED4F465" w14:textId="77777777" w:rsidR="005922E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BNP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Paribas (Suisse) SA</w:t>
                </w:r>
              </w:p>
              <w:p w14:paraId="6AB09883" w14:textId="77777777" w:rsidR="005922EC" w:rsidRPr="00E938AF" w:rsidRDefault="00FA7A38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3D7C0EB" w14:textId="77777777" w:rsidR="005922EC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5710BD5A" w14:textId="77777777" w:rsidR="005922EC" w:rsidRPr="00E938AF" w:rsidRDefault="00FA7A38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83D1890" w14:textId="77777777" w:rsidR="005922EC" w:rsidRPr="00126238" w:rsidRDefault="003E330B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41140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>
                  <w:rPr>
                    <w:rFonts w:ascii="Arial Narrow" w:hAnsi="Arial Narrow" w:cs="Arial"/>
                    <w:sz w:val="10"/>
                    <w:szCs w:val="10"/>
                  </w:rPr>
                  <w:t>Radnička cesta 50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, 10000 Zagreb</w:t>
                </w:r>
              </w:p>
              <w:p w14:paraId="3A767BEC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6E7CE4FF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486A09CA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27066DAA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3CA9E016" w14:textId="77777777" w:rsidR="005922EC" w:rsidRPr="00AC0994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>Jadranski trg 3a, 51000 Rijeka</w:t>
                </w:r>
              </w:p>
              <w:p w14:paraId="5C0670DA" w14:textId="77777777" w:rsidR="005922E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 xml:space="preserve">Varšavska 9, </w:t>
                </w:r>
                <w:r>
                  <w:rPr>
                    <w:rFonts w:ascii="Arial Narrow" w:hAnsi="Arial Narrow" w:cs="Arial"/>
                    <w:sz w:val="10"/>
                    <w:szCs w:val="10"/>
                  </w:rPr>
                  <w:t xml:space="preserve">10000 </w:t>
                </w:r>
                <w:r w:rsidRPr="00E938AF">
                  <w:rPr>
                    <w:rFonts w:ascii="Arial Narrow" w:hAnsi="Arial Narrow" w:cs="Arial"/>
                    <w:sz w:val="10"/>
                    <w:szCs w:val="10"/>
                  </w:rPr>
                  <w:t>Zagreb</w:t>
                </w: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7E243242" w14:textId="77777777" w:rsidR="005922E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4DA910BA" w14:textId="77777777" w:rsidR="005922E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69F3880F" w14:textId="77777777" w:rsidR="005922EC" w:rsidRDefault="00FA7A38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EB79525" w14:textId="77777777" w:rsidR="005922E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11</w:t>
                </w:r>
              </w:p>
              <w:p w14:paraId="23E18349" w14:textId="77777777" w:rsidR="005922EC" w:rsidRDefault="00FA7A38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D764F01" w14:textId="77777777" w:rsidR="005922EC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5EC197C7" w14:textId="77777777" w:rsidR="005922EC" w:rsidRDefault="00FA7A38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43E892E5" w14:textId="77777777" w:rsidR="005922EC" w:rsidRPr="00E938AF" w:rsidRDefault="003E330B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E938AF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5840B8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70B7B167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521D9F19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556D6476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60B3EFA9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71FE1CB4" w14:textId="77777777" w:rsidR="005922EC" w:rsidRPr="00AC0994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AC0994">
                  <w:rPr>
                    <w:rFonts w:ascii="Arial Narrow" w:hAnsi="Arial Narrow" w:cs="Arial"/>
                    <w:sz w:val="10"/>
                    <w:szCs w:val="10"/>
                  </w:rPr>
                  <w:t xml:space="preserve">HR34 </w:t>
                </w:r>
                <w:r w:rsidRPr="00AC0994">
                  <w:rPr>
                    <w:rFonts w:ascii="Arial Narrow" w:hAnsi="Arial Narrow"/>
                    <w:sz w:val="10"/>
                    <w:szCs w:val="10"/>
                  </w:rPr>
                  <w:t>2402 0061 1006 8111 4</w:t>
                </w:r>
              </w:p>
              <w:p w14:paraId="3CA01E53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126238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65B83695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6712E990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AT21 1200 0528 4400 3466     (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EUR) </w:t>
                </w:r>
              </w:p>
              <w:p w14:paraId="5B9727AE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AT91 1200 0528 4400 3467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50DA2D67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5D0CB789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4BE9EAEB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NL98 INGB 0650 7815 38  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(EUR)</w:t>
                </w:r>
              </w:p>
              <w:p w14:paraId="67E625A4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NL23 INGB 0020 0370 90   </w:t>
                </w:r>
                <w:r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    </w:t>
                </w: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(USD)</w:t>
                </w:r>
              </w:p>
              <w:p w14:paraId="033EF07B" w14:textId="77777777" w:rsidR="005922EC" w:rsidRPr="00126238" w:rsidRDefault="003E330B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126238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209C4161" w14:textId="77777777" w:rsidR="005922EC" w:rsidRPr="00CD53EE" w:rsidRDefault="00FA7A38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5922EC" w:rsidRPr="00CD53EE" w14:paraId="11D4CF7A" w14:textId="77777777" w:rsidTr="00F44E41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533C38F" w14:textId="77777777" w:rsidR="005922EC" w:rsidRPr="00A17F18" w:rsidRDefault="003E330B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5DE22947" w14:textId="77777777" w:rsidR="005922EC" w:rsidRPr="00A17F18" w:rsidRDefault="003E330B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 w:rsidRPr="007C6D72">
                  <w:rPr>
                    <w:bCs/>
                    <w:sz w:val="11"/>
                    <w:szCs w:val="11"/>
                  </w:rPr>
                  <w:t>G</w:t>
                </w:r>
                <w:r w:rsidRPr="007C6D72"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 w:rsidRPr="007C6D72">
                  <w:rPr>
                    <w:bCs/>
                    <w:sz w:val="11"/>
                    <w:szCs w:val="11"/>
                  </w:rPr>
                  <w:t>bor Horv</w:t>
                </w:r>
                <w:r w:rsidRPr="007C6D72"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 w:rsidRPr="007C6D72">
                  <w:rPr>
                    <w:bCs/>
                    <w:sz w:val="11"/>
                    <w:szCs w:val="11"/>
                  </w:rPr>
                  <w:t>th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2F2C0F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2F2C0F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2F2C0F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>Mayer,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48566B06" w14:textId="77777777" w:rsidR="005922EC" w:rsidRPr="009E4E6F" w:rsidRDefault="00FA7A38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3654A40A" w14:textId="77777777" w:rsidR="005922EC" w:rsidRPr="00CD53EE" w:rsidRDefault="003E330B" w:rsidP="009224AB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A17F18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>
                  <w:rPr>
                    <w:rFonts w:cs="Arial"/>
                    <w:sz w:val="11"/>
                    <w:szCs w:val="11"/>
                  </w:rPr>
                  <w:t>:</w:t>
                </w:r>
                <w:r w:rsidRPr="00CD53EE">
                  <w:rPr>
                    <w:rFonts w:cs="Arial"/>
                    <w:sz w:val="11"/>
                    <w:szCs w:val="11"/>
                  </w:rPr>
                  <w:t xml:space="preserve"> </w:t>
                </w:r>
                <w:r w:rsidR="009224AB">
                  <w:rPr>
                    <w:rFonts w:cs="Arial"/>
                    <w:sz w:val="11"/>
                    <w:szCs w:val="11"/>
                  </w:rPr>
                  <w:t xml:space="preserve">Damir </w:t>
                </w:r>
                <w:proofErr w:type="spellStart"/>
                <w:r w:rsidR="009224AB">
                  <w:rPr>
                    <w:rFonts w:cs="Arial"/>
                    <w:sz w:val="11"/>
                    <w:szCs w:val="11"/>
                  </w:rPr>
                  <w:t>Vanđelić</w:t>
                </w:r>
                <w:proofErr w:type="spellEnd"/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6825EBD2" w14:textId="77777777" w:rsidR="005922EC" w:rsidRPr="00CD53EE" w:rsidRDefault="00FA7A38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2C283C49" w14:textId="77777777" w:rsidR="005922EC" w:rsidRPr="00CD53EE" w:rsidRDefault="00FA7A38" w:rsidP="00F44E41">
          <w:pPr>
            <w:pStyle w:val="Footer"/>
            <w:rPr>
              <w:sz w:val="11"/>
              <w:szCs w:val="11"/>
            </w:rPr>
          </w:pPr>
        </w:p>
      </w:tc>
    </w:tr>
    <w:tr w:rsidR="005922EC" w:rsidRPr="00CD53EE" w14:paraId="0B51EA16" w14:textId="77777777" w:rsidTr="00F44E41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1BA45B5E" w14:textId="77777777" w:rsidR="005922EC" w:rsidRPr="00CD53EE" w:rsidRDefault="00FA7A38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608E05AA" w14:textId="77777777" w:rsidR="005922EC" w:rsidRDefault="00FA7A38" w:rsidP="00F44E41">
    <w:pPr>
      <w:rPr>
        <w:sz w:val="2"/>
        <w:szCs w:val="2"/>
      </w:rPr>
    </w:pPr>
  </w:p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092"/>
      <w:gridCol w:w="4787"/>
      <w:gridCol w:w="317"/>
      <w:gridCol w:w="1202"/>
      <w:gridCol w:w="1066"/>
    </w:tblGrid>
    <w:tr w:rsidR="005922EC" w:rsidRPr="00374688" w14:paraId="57D613DC" w14:textId="77777777" w:rsidTr="00374688">
      <w:trPr>
        <w:trHeight w:val="133"/>
        <w:hidden/>
      </w:trPr>
      <w:tc>
        <w:tcPr>
          <w:tcW w:w="2092" w:type="dxa"/>
          <w:tcBorders>
            <w:bottom w:val="nil"/>
          </w:tcBorders>
          <w:shd w:val="clear" w:color="auto" w:fill="auto"/>
          <w:tcMar>
            <w:right w:w="11" w:type="dxa"/>
          </w:tcMar>
        </w:tcPr>
        <w:p w14:paraId="437C2306" w14:textId="77777777" w:rsidR="005922EC" w:rsidRPr="00374688" w:rsidRDefault="003E330B" w:rsidP="00F44E41">
          <w:pPr>
            <w:spacing w:before="20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POSLOVNA TAJNA - </w:t>
          </w:r>
          <w:r w:rsidRPr="00374688">
            <w:rPr>
              <w:rFonts w:cs="Arial"/>
              <w:i/>
              <w:vanish/>
              <w:sz w:val="11"/>
              <w:szCs w:val="11"/>
            </w:rPr>
            <w:t>Business secret</w:t>
          </w:r>
        </w:p>
      </w:tc>
      <w:tc>
        <w:tcPr>
          <w:tcW w:w="4787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</w:tcPr>
        <w:p w14:paraId="0C5875F9" w14:textId="77777777" w:rsidR="005922EC" w:rsidRPr="00374688" w:rsidRDefault="00FA7A38" w:rsidP="00F44E41">
          <w:pPr>
            <w:spacing w:before="20"/>
            <w:rPr>
              <w:rFonts w:cs="Arial"/>
              <w:vanish/>
              <w:sz w:val="11"/>
              <w:szCs w:val="11"/>
            </w:rPr>
          </w:pPr>
        </w:p>
      </w:tc>
      <w:tc>
        <w:tcPr>
          <w:tcW w:w="1519" w:type="dxa"/>
          <w:gridSpan w:val="2"/>
          <w:tcBorders>
            <w:bottom w:val="nil"/>
          </w:tcBorders>
          <w:shd w:val="clear" w:color="auto" w:fill="auto"/>
          <w:tcMar>
            <w:left w:w="11" w:type="dxa"/>
            <w:right w:w="17" w:type="dxa"/>
          </w:tcMar>
          <w:vAlign w:val="center"/>
        </w:tcPr>
        <w:p w14:paraId="38B28E4D" w14:textId="77777777" w:rsidR="005922EC" w:rsidRPr="00374688" w:rsidRDefault="003E330B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kopija br. - </w:t>
          </w:r>
          <w:r w:rsidRPr="00374688">
            <w:rPr>
              <w:rFonts w:cs="Arial"/>
              <w:i/>
              <w:vanish/>
              <w:sz w:val="11"/>
              <w:szCs w:val="11"/>
            </w:rPr>
            <w:t>copy no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  <w:tc>
        <w:tcPr>
          <w:tcW w:w="1066" w:type="dxa"/>
          <w:tcBorders>
            <w:bottom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3509E655" w14:textId="77777777" w:rsidR="005922EC" w:rsidRPr="00374688" w:rsidRDefault="003E330B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507E93">
            <w:rPr>
              <w:rFonts w:cs="Arial"/>
              <w:noProof/>
              <w:vanish/>
              <w:sz w:val="11"/>
              <w:szCs w:val="11"/>
            </w:rPr>
            <w:t>1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FA7A38">
            <w:fldChar w:fldCharType="begin"/>
          </w:r>
          <w:r w:rsidR="00FA7A38">
            <w:instrText xml:space="preserve"> NUMPAGES   \* MERGEFORMAT </w:instrText>
          </w:r>
          <w:r w:rsidR="00FA7A38">
            <w:fldChar w:fldCharType="separate"/>
          </w:r>
          <w:r w:rsidR="00507E93" w:rsidRPr="00507E93">
            <w:rPr>
              <w:rFonts w:cs="Arial"/>
              <w:noProof/>
              <w:vanish/>
              <w:sz w:val="11"/>
              <w:szCs w:val="11"/>
            </w:rPr>
            <w:t>1</w:t>
          </w:r>
          <w:r w:rsidR="00FA7A38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  <w:tr w:rsidR="005922EC" w:rsidRPr="00374688" w14:paraId="57A13592" w14:textId="77777777" w:rsidTr="00374688">
      <w:trPr>
        <w:trHeight w:val="133"/>
        <w:hidden/>
      </w:trPr>
      <w:tc>
        <w:tcPr>
          <w:tcW w:w="7196" w:type="dxa"/>
          <w:gridSpan w:val="3"/>
          <w:tcBorders>
            <w:top w:val="nil"/>
          </w:tcBorders>
          <w:shd w:val="clear" w:color="auto" w:fill="auto"/>
          <w:tcMar>
            <w:right w:w="11" w:type="dxa"/>
          </w:tcMar>
        </w:tcPr>
        <w:p w14:paraId="4AC4B59D" w14:textId="77777777" w:rsidR="005922EC" w:rsidRPr="00374688" w:rsidRDefault="003E330B" w:rsidP="00F44E41">
          <w:pPr>
            <w:spacing w:before="20"/>
            <w:rPr>
              <w:rFonts w:cs="Arial"/>
              <w:vanish/>
              <w:sz w:val="10"/>
              <w:szCs w:val="10"/>
            </w:rPr>
          </w:pPr>
          <w:r w:rsidRPr="00374688">
            <w:rPr>
              <w:rFonts w:cs="Arial"/>
              <w:vanish/>
              <w:color w:val="000000"/>
              <w:sz w:val="11"/>
              <w:szCs w:val="11"/>
              <w:lang w:eastAsia="hr-HR"/>
            </w:rPr>
            <w:t>Ovaj dokument se ne smije dati na uvid ili upotrebu osobama izvan INA Grupe bez posebnog odobrenja</w:t>
          </w:r>
        </w:p>
      </w:tc>
      <w:tc>
        <w:tcPr>
          <w:tcW w:w="2268" w:type="dxa"/>
          <w:gridSpan w:val="2"/>
          <w:tcBorders>
            <w:top w:val="nil"/>
          </w:tcBorders>
          <w:shd w:val="clear" w:color="auto" w:fill="auto"/>
          <w:tcMar>
            <w:left w:w="11" w:type="dxa"/>
            <w:right w:w="11" w:type="dxa"/>
          </w:tcMar>
          <w:vAlign w:val="center"/>
        </w:tcPr>
        <w:p w14:paraId="777827F1" w14:textId="77777777" w:rsidR="005922EC" w:rsidRPr="00374688" w:rsidRDefault="00FA7A38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</w:p>
      </w:tc>
    </w:tr>
    <w:tr w:rsidR="005922EC" w:rsidRPr="00374688" w14:paraId="3233A55A" w14:textId="77777777" w:rsidTr="00F44E41">
      <w:trPr>
        <w:trHeight w:val="133"/>
        <w:hidden/>
      </w:trPr>
      <w:tc>
        <w:tcPr>
          <w:tcW w:w="7196" w:type="dxa"/>
          <w:gridSpan w:val="3"/>
          <w:shd w:val="clear" w:color="auto" w:fill="auto"/>
          <w:tcMar>
            <w:right w:w="11" w:type="dxa"/>
          </w:tcMar>
          <w:vAlign w:val="center"/>
        </w:tcPr>
        <w:p w14:paraId="5E9106F7" w14:textId="77777777" w:rsidR="005922EC" w:rsidRPr="00374688" w:rsidRDefault="003E330B" w:rsidP="00F44E41">
          <w:pPr>
            <w:spacing w:before="20"/>
            <w:rPr>
              <w:rFonts w:cs="Arial"/>
              <w:i/>
              <w:vanish/>
              <w:sz w:val="11"/>
              <w:szCs w:val="11"/>
            </w:rPr>
          </w:pPr>
          <w:r w:rsidRPr="00374688">
            <w:rPr>
              <w:rFonts w:cs="Arial"/>
              <w:i/>
              <w:vanish/>
              <w:color w:val="000000"/>
              <w:sz w:val="11"/>
              <w:szCs w:val="11"/>
              <w:lang w:eastAsia="hr-HR"/>
            </w:rPr>
            <w:t xml:space="preserve">This document should not be disclosed to or used by persons outside the INA Group without special approval </w:t>
          </w:r>
        </w:p>
      </w:tc>
      <w:tc>
        <w:tcPr>
          <w:tcW w:w="2268" w:type="dxa"/>
          <w:gridSpan w:val="2"/>
          <w:shd w:val="clear" w:color="auto" w:fill="auto"/>
          <w:tcMar>
            <w:left w:w="11" w:type="dxa"/>
            <w:right w:w="11" w:type="dxa"/>
          </w:tcMar>
          <w:vAlign w:val="center"/>
        </w:tcPr>
        <w:p w14:paraId="7CC52544" w14:textId="77777777" w:rsidR="005922EC" w:rsidRPr="00374688" w:rsidRDefault="003E330B" w:rsidP="00F44E41">
          <w:pPr>
            <w:spacing w:before="20"/>
            <w:jc w:val="right"/>
            <w:rPr>
              <w:rFonts w:cs="Arial"/>
              <w:vanish/>
              <w:sz w:val="11"/>
              <w:szCs w:val="11"/>
            </w:rPr>
          </w:pPr>
          <w:r w:rsidRPr="00374688">
            <w:rPr>
              <w:rFonts w:cs="Arial"/>
              <w:vanish/>
              <w:sz w:val="11"/>
              <w:szCs w:val="11"/>
            </w:rPr>
            <w:t xml:space="preserve">str. - </w:t>
          </w:r>
          <w:r w:rsidRPr="00374688">
            <w:rPr>
              <w:rFonts w:cs="Arial"/>
              <w:i/>
              <w:vanish/>
              <w:sz w:val="11"/>
              <w:szCs w:val="11"/>
            </w:rPr>
            <w:t>page</w:t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begin"/>
          </w:r>
          <w:r w:rsidRPr="00374688">
            <w:rPr>
              <w:rFonts w:cs="Arial"/>
              <w:vanish/>
              <w:sz w:val="11"/>
              <w:szCs w:val="11"/>
            </w:rPr>
            <w:instrText xml:space="preserve"> PAGE   \* MERGEFORMAT </w:instrTex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separate"/>
          </w:r>
          <w:r w:rsidR="00507E93">
            <w:rPr>
              <w:rFonts w:cs="Arial"/>
              <w:noProof/>
              <w:vanish/>
              <w:sz w:val="11"/>
              <w:szCs w:val="11"/>
            </w:rPr>
            <w:t>1</w:t>
          </w:r>
          <w:r w:rsidR="003D5EF1" w:rsidRPr="00374688">
            <w:rPr>
              <w:rFonts w:cs="Arial"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>/</w:t>
          </w:r>
          <w:r w:rsidR="00FA7A38">
            <w:fldChar w:fldCharType="begin"/>
          </w:r>
          <w:r w:rsidR="00FA7A38">
            <w:instrText xml:space="preserve"> NUMPAGES   \* MERGEFORMAT </w:instrText>
          </w:r>
          <w:r w:rsidR="00FA7A38">
            <w:fldChar w:fldCharType="separate"/>
          </w:r>
          <w:r w:rsidR="00507E93" w:rsidRPr="00507E93">
            <w:rPr>
              <w:rFonts w:cs="Arial"/>
              <w:noProof/>
              <w:vanish/>
              <w:sz w:val="11"/>
              <w:szCs w:val="11"/>
            </w:rPr>
            <w:t>1</w:t>
          </w:r>
          <w:r w:rsidR="00FA7A38">
            <w:rPr>
              <w:rFonts w:cs="Arial"/>
              <w:noProof/>
              <w:vanish/>
              <w:sz w:val="11"/>
              <w:szCs w:val="11"/>
            </w:rPr>
            <w:fldChar w:fldCharType="end"/>
          </w:r>
          <w:r w:rsidRPr="00374688">
            <w:rPr>
              <w:rFonts w:cs="Arial"/>
              <w:vanish/>
              <w:sz w:val="11"/>
              <w:szCs w:val="11"/>
            </w:rPr>
            <w:t xml:space="preserve"> </w:t>
          </w:r>
        </w:p>
      </w:tc>
    </w:tr>
  </w:tbl>
  <w:p w14:paraId="025B4D15" w14:textId="77777777" w:rsidR="005922EC" w:rsidRPr="00D2744E" w:rsidRDefault="00FA7A38" w:rsidP="00F44E41">
    <w:pPr>
      <w:rPr>
        <w:sz w:val="2"/>
        <w:szCs w:val="2"/>
      </w:rPr>
    </w:pPr>
  </w:p>
  <w:p w14:paraId="03A8DAE0" w14:textId="77777777" w:rsidR="005922EC" w:rsidRPr="00374688" w:rsidRDefault="00FA7A38" w:rsidP="0037468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1D08" w14:textId="77777777" w:rsidR="00FE1AAE" w:rsidRDefault="00FE1AAE">
    <w:pPr>
      <w:pStyle w:val="Footer"/>
      <w:rPr>
        <w:sz w:val="2"/>
      </w:rPr>
    </w:pPr>
  </w:p>
  <w:p w14:paraId="640F8675" w14:textId="77777777" w:rsidR="00FE1AAE" w:rsidRDefault="00FE1AAE">
    <w:pPr>
      <w:pStyle w:val="Footer"/>
      <w:rPr>
        <w:sz w:val="2"/>
      </w:rPr>
    </w:pPr>
  </w:p>
  <w:p w14:paraId="42A62C71" w14:textId="77777777" w:rsidR="00FE1AAE" w:rsidRPr="000164F0" w:rsidRDefault="00FE1AAE">
    <w:pPr>
      <w:pStyle w:val="Footer"/>
      <w:rPr>
        <w:sz w:val="8"/>
        <w:szCs w:val="8"/>
      </w:rPr>
    </w:pPr>
  </w:p>
  <w:p w14:paraId="7C03C124" w14:textId="77777777" w:rsidR="00FE1AAE" w:rsidRDefault="00FE1AAE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3108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371576F8" w14:textId="77777777" w:rsidR="00FE1AAE" w:rsidRDefault="00FE1AAE">
    <w:pPr>
      <w:pStyle w:val="Footer"/>
      <w:rPr>
        <w:sz w:val="6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680"/>
    </w:tblGrid>
    <w:tr w:rsidR="00FE1AAE" w:rsidRPr="00CD53EE" w14:paraId="724ACEB2" w14:textId="77777777">
      <w:trPr>
        <w:cantSplit/>
        <w:trHeight w:val="491"/>
      </w:trPr>
      <w:tc>
        <w:tcPr>
          <w:tcW w:w="9680" w:type="dxa"/>
          <w:vMerge w:val="restart"/>
          <w:tcBorders>
            <w:top w:val="single" w:sz="4" w:space="0" w:color="auto"/>
            <w:left w:val="nil"/>
            <w:right w:val="nil"/>
          </w:tcBorders>
        </w:tcPr>
        <w:tbl>
          <w:tblPr>
            <w:tblW w:w="9464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 w:firstRow="0" w:lastRow="0" w:firstColumn="0" w:lastColumn="0" w:noHBand="0" w:noVBand="0"/>
          </w:tblPr>
          <w:tblGrid>
            <w:gridCol w:w="1998"/>
            <w:gridCol w:w="1554"/>
            <w:gridCol w:w="2225"/>
            <w:gridCol w:w="1528"/>
            <w:gridCol w:w="2159"/>
          </w:tblGrid>
          <w:tr w:rsidR="00FE1AAE" w:rsidRPr="00CD53EE" w14:paraId="2F2F24C5" w14:textId="77777777">
            <w:trPr>
              <w:cantSplit/>
              <w:trHeight w:val="181"/>
            </w:trPr>
            <w:tc>
              <w:tcPr>
                <w:tcW w:w="1998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67A915EC" w14:textId="77777777" w:rsidR="00FE1AAE" w:rsidRPr="00473D9C" w:rsidRDefault="00FE1AAE" w:rsidP="00F44E41">
                <w:pPr>
                  <w:pStyle w:val="Footer"/>
                  <w:spacing w:before="20" w:after="20"/>
                  <w:rPr>
                    <w:rFonts w:cs="Arial"/>
                    <w:b/>
                    <w:bCs/>
                    <w:sz w:val="14"/>
                    <w:szCs w:val="14"/>
                  </w:rPr>
                </w:pPr>
                <w:r w:rsidRPr="00473D9C">
                  <w:rPr>
                    <w:rFonts w:cs="Arial"/>
                    <w:b/>
                    <w:bCs/>
                    <w:sz w:val="14"/>
                    <w:szCs w:val="14"/>
                  </w:rPr>
                  <w:t>INA, d.d.</w:t>
                </w:r>
              </w:p>
              <w:p w14:paraId="5CBAE84F" w14:textId="77777777" w:rsidR="00FE1AAE" w:rsidRPr="00473D9C" w:rsidRDefault="00FE1AAE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Avenija Većeslava Holjevca 10 </w:t>
                </w:r>
              </w:p>
              <w:p w14:paraId="096EF5EB" w14:textId="77777777" w:rsidR="00FE1AAE" w:rsidRPr="00473D9C" w:rsidRDefault="00FE1AAE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>10 002 Zagreb    p.p. 555</w:t>
                </w:r>
              </w:p>
              <w:p w14:paraId="00DCFC56" w14:textId="77777777" w:rsidR="00FE1AAE" w:rsidRPr="00473D9C" w:rsidRDefault="00FE1AAE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Hrvatska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Croatia</w:t>
                </w:r>
              </w:p>
              <w:p w14:paraId="38C9190E" w14:textId="77777777" w:rsidR="00FE1AAE" w:rsidRPr="00473D9C" w:rsidRDefault="00FE1AAE" w:rsidP="00F44E41">
                <w:pPr>
                  <w:pStyle w:val="Footer"/>
                  <w:ind w:right="-72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Telefon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Telephone</w:t>
                </w:r>
                <w:proofErr w:type="spellEnd"/>
                <w:r w:rsidRPr="00473D9C">
                  <w:rPr>
                    <w:rFonts w:cs="Arial"/>
                    <w:sz w:val="11"/>
                    <w:szCs w:val="11"/>
                  </w:rPr>
                  <w:t xml:space="preserve"> +385(1)6450000</w:t>
                </w:r>
              </w:p>
              <w:p w14:paraId="15D2EF34" w14:textId="77777777" w:rsidR="00FE1AAE" w:rsidRPr="00473D9C" w:rsidRDefault="00FE1AAE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Faks - </w:t>
                </w:r>
                <w:r w:rsidRPr="00473D9C">
                  <w:rPr>
                    <w:rFonts w:cs="Arial"/>
                    <w:i/>
                    <w:iCs/>
                    <w:sz w:val="11"/>
                    <w:szCs w:val="11"/>
                  </w:rPr>
                  <w:t>Fax</w:t>
                </w:r>
                <w:r w:rsidRPr="00473D9C">
                  <w:rPr>
                    <w:rFonts w:cs="Arial"/>
                    <w:sz w:val="11"/>
                    <w:szCs w:val="11"/>
                  </w:rPr>
                  <w:t xml:space="preserve"> + 385(1)6452100</w:t>
                </w:r>
              </w:p>
            </w:tc>
            <w:tc>
              <w:tcPr>
                <w:tcW w:w="1554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582F56E9" w14:textId="77777777" w:rsidR="00FE1AAE" w:rsidRPr="00473D9C" w:rsidRDefault="00FE1AAE" w:rsidP="00F44E41">
                <w:pPr>
                  <w:pStyle w:val="Footer"/>
                  <w:ind w:left="-108"/>
                  <w:rPr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Banka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Bank</w:t>
                </w:r>
              </w:p>
            </w:tc>
            <w:tc>
              <w:tcPr>
                <w:tcW w:w="2225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2B260B40" w14:textId="77777777" w:rsidR="00FE1AAE" w:rsidRPr="00473D9C" w:rsidRDefault="00FE1AAE" w:rsidP="00F44E41">
                <w:pPr>
                  <w:pStyle w:val="Footer"/>
                  <w:ind w:lef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Adresa -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Address</w:t>
                </w:r>
                <w:proofErr w:type="spellEnd"/>
              </w:p>
            </w:tc>
            <w:tc>
              <w:tcPr>
                <w:tcW w:w="1528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vAlign w:val="center"/>
              </w:tcPr>
              <w:p w14:paraId="6D8A7196" w14:textId="77777777" w:rsidR="00FE1AAE" w:rsidRPr="00473D9C" w:rsidRDefault="00FE1AAE" w:rsidP="00F44E41">
                <w:pPr>
                  <w:pStyle w:val="Footer"/>
                  <w:ind w:left="-108" w:right="-108"/>
                  <w:rPr>
                    <w:rFonts w:cs="Arial"/>
                    <w:sz w:val="10"/>
                    <w:szCs w:val="10"/>
                  </w:rPr>
                </w:pPr>
                <w:r w:rsidRPr="00473D9C">
                  <w:rPr>
                    <w:rFonts w:cs="Arial"/>
                    <w:sz w:val="10"/>
                    <w:szCs w:val="10"/>
                  </w:rPr>
                  <w:t xml:space="preserve">IBAN broj - </w:t>
                </w:r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 xml:space="preserve">IBAN </w:t>
                </w:r>
                <w:proofErr w:type="spellStart"/>
                <w:r w:rsidRPr="00473D9C">
                  <w:rPr>
                    <w:rFonts w:cs="Arial"/>
                    <w:i/>
                    <w:iCs/>
                    <w:sz w:val="10"/>
                    <w:szCs w:val="10"/>
                  </w:rPr>
                  <w:t>Number</w:t>
                </w:r>
                <w:proofErr w:type="spellEnd"/>
              </w:p>
            </w:tc>
            <w:tc>
              <w:tcPr>
                <w:tcW w:w="2159" w:type="dxa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  <w:tcMar>
                  <w:left w:w="57" w:type="dxa"/>
                  <w:right w:w="57" w:type="dxa"/>
                </w:tcMar>
              </w:tcPr>
              <w:p w14:paraId="73347170" w14:textId="77777777" w:rsidR="00FE1AAE" w:rsidRPr="00473D9C" w:rsidRDefault="00FE1AAE" w:rsidP="00F44E41">
                <w:pPr>
                  <w:pStyle w:val="Footer"/>
                  <w:spacing w:before="40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Trgovački sud u Zagrebu</w:t>
                </w:r>
              </w:p>
              <w:p w14:paraId="3DF0CFE5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Commercial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Court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in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smartTag w:uri="urn:schemas-microsoft-com:office:smarttags" w:element="place">
                  <w:smartTag w:uri="urn:schemas-microsoft-com:office:smarttags" w:element="City">
                    <w:r w:rsidRPr="00126238">
                      <w:rPr>
                        <w:rFonts w:ascii="Arial Narrow" w:hAnsi="Arial Narrow" w:cs="Arial"/>
                        <w:i/>
                        <w:iCs/>
                        <w:sz w:val="12"/>
                        <w:szCs w:val="12"/>
                        <w:lang w:val="en-US"/>
                      </w:rPr>
                      <w:t>Zagreb</w:t>
                    </w:r>
                  </w:smartTag>
                </w:smartTag>
              </w:p>
              <w:p w14:paraId="5A6467EB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MBS: 080000604</w:t>
                </w:r>
              </w:p>
              <w:p w14:paraId="58F39982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Uplaćen temeljni kapital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Paid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sz w:val="12"/>
                    <w:szCs w:val="12"/>
                    <w:lang w:val="en-US"/>
                  </w:rPr>
                  <w:t>c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apital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 xml:space="preserve">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stock</w:t>
                </w:r>
              </w:p>
              <w:p w14:paraId="1454E2BA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9.000.000.000,00 kn - HRK </w:t>
                </w:r>
              </w:p>
              <w:p w14:paraId="178AAC86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Broj izdanih dionica / Nominalna vrijednost</w:t>
                </w:r>
              </w:p>
              <w:p w14:paraId="3E0957F0" w14:textId="77777777" w:rsidR="00FE1AAE" w:rsidRPr="00126238" w:rsidRDefault="00FE1AAE" w:rsidP="00F44E41">
                <w:pPr>
                  <w:pStyle w:val="Footer"/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</w:pP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en-US"/>
                  </w:rPr>
                  <w:t>No. of issued shares / Nominal value</w:t>
                </w:r>
              </w:p>
              <w:p w14:paraId="077F6211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10.000.000 / 900,00 kn - HRK </w:t>
                </w:r>
              </w:p>
              <w:p w14:paraId="3CE1CB6A" w14:textId="77777777" w:rsidR="00FE1AAE" w:rsidRPr="00473D9C" w:rsidRDefault="00FE1AAE" w:rsidP="00F44E41">
                <w:pPr>
                  <w:pStyle w:val="Footer"/>
                  <w:rPr>
                    <w:rFonts w:ascii="Arial Narrow" w:hAnsi="Arial Narrow" w:cs="Arial"/>
                    <w:sz w:val="12"/>
                    <w:szCs w:val="12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Matični broj – </w:t>
                </w:r>
                <w:r w:rsidRPr="00126238">
                  <w:rPr>
                    <w:rFonts w:ascii="Arial Narrow" w:hAnsi="Arial Narrow" w:cs="Arial"/>
                    <w:i/>
                    <w:iCs/>
                    <w:sz w:val="12"/>
                    <w:szCs w:val="12"/>
                    <w:lang w:val="nl-NL"/>
                  </w:rPr>
                  <w:t>Reg. No</w:t>
                </w:r>
                <w:r w:rsidRPr="00473D9C">
                  <w:rPr>
                    <w:rFonts w:ascii="Arial Narrow" w:hAnsi="Arial Narrow" w:cs="Arial"/>
                    <w:i/>
                    <w:iCs/>
                    <w:sz w:val="12"/>
                    <w:szCs w:val="12"/>
                  </w:rPr>
                  <w:t>.</w:t>
                </w: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 xml:space="preserve"> 3586243</w:t>
                </w:r>
              </w:p>
              <w:p w14:paraId="3D4585EA" w14:textId="77777777" w:rsidR="00FE1AAE" w:rsidRPr="00473D9C" w:rsidRDefault="00FE1AAE" w:rsidP="00F44E41">
                <w:pPr>
                  <w:pStyle w:val="Footer"/>
                  <w:rPr>
                    <w:sz w:val="11"/>
                    <w:szCs w:val="11"/>
                  </w:rPr>
                </w:pPr>
                <w:r w:rsidRPr="00473D9C">
                  <w:rPr>
                    <w:rFonts w:ascii="Arial Narrow" w:hAnsi="Arial Narrow" w:cs="Arial"/>
                    <w:sz w:val="12"/>
                    <w:szCs w:val="12"/>
                  </w:rPr>
                  <w:t>OIB - 27759560625</w:t>
                </w:r>
              </w:p>
            </w:tc>
          </w:tr>
          <w:tr w:rsidR="00FE1AAE" w:rsidRPr="00CD53EE" w14:paraId="5E953934" w14:textId="77777777">
            <w:trPr>
              <w:cantSplit/>
              <w:trHeight w:val="1304"/>
            </w:trPr>
            <w:tc>
              <w:tcPr>
                <w:tcW w:w="1998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3EA26D56" w14:textId="77777777" w:rsidR="00FE1AAE" w:rsidRPr="00473D9C" w:rsidRDefault="00FE1AAE" w:rsidP="00F44E41">
                <w:pPr>
                  <w:pStyle w:val="Footer"/>
                  <w:rPr>
                    <w:rFonts w:cs="Arial"/>
                    <w:b/>
                    <w:bCs/>
                    <w:sz w:val="11"/>
                    <w:szCs w:val="11"/>
                  </w:rPr>
                </w:pPr>
              </w:p>
            </w:tc>
            <w:tc>
              <w:tcPr>
                <w:tcW w:w="15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4958ED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Privredna banka Zagreb d.d.</w:t>
                </w:r>
              </w:p>
              <w:p w14:paraId="30E57063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Raiffeisenbank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</w:t>
                </w: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d.d. </w:t>
                </w:r>
              </w:p>
              <w:p w14:paraId="6D155C34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Zagrebačka banka d.d.</w:t>
                </w:r>
              </w:p>
              <w:p w14:paraId="677F39B7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Societe Generale-Splitska banka d.d.</w:t>
                </w:r>
              </w:p>
              <w:p w14:paraId="16D60104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OTP banka Hrvatska d.d. </w:t>
                </w:r>
              </w:p>
              <w:p w14:paraId="2AF1C0A2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Hrvatska poštanska banka d.d. </w:t>
                </w:r>
              </w:p>
              <w:p w14:paraId="1777D9F3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>Sberbank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</w:rPr>
                  <w:t xml:space="preserve"> d.d. </w:t>
                </w:r>
              </w:p>
              <w:p w14:paraId="6BF1039C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NATIXIS</w:t>
                </w:r>
              </w:p>
              <w:p w14:paraId="18246AB1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UniCredit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Bank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Austria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AG</w:t>
                </w:r>
              </w:p>
              <w:p w14:paraId="481DB4E2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6B11EDD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BNP Paribas (Suisse) SA</w:t>
                </w:r>
              </w:p>
              <w:p w14:paraId="43F9D92E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630D8BD5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ING Bank NV</w:t>
                </w:r>
              </w:p>
              <w:p w14:paraId="19BA4738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1A4AE4D8" w14:textId="77777777" w:rsidR="00FE1AAE" w:rsidRPr="00473D9C" w:rsidRDefault="00FE1AAE" w:rsidP="00F44E41">
                <w:pPr>
                  <w:pStyle w:val="Footer"/>
                  <w:spacing w:line="216" w:lineRule="auto"/>
                  <w:ind w:lef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Credit Agricole (Suisse) SA</w:t>
                </w:r>
              </w:p>
            </w:tc>
            <w:tc>
              <w:tcPr>
                <w:tcW w:w="22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3A0078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Račkoga 6, 10000 Zagreb</w:t>
                </w:r>
              </w:p>
              <w:p w14:paraId="3A30D8CE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Petrinjska 59, 10000 Zagreb</w:t>
                </w:r>
              </w:p>
              <w:p w14:paraId="7EFA2F2C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Trg bana Josipa Jelačića 10, 10000 Zagreb</w:t>
                </w:r>
              </w:p>
              <w:p w14:paraId="5EF0B11B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R. Boškovića 16, 21000 Split</w:t>
                </w:r>
              </w:p>
              <w:p w14:paraId="52C7380B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Domovinskog rata 3, 23000 Zadar</w:t>
                </w:r>
              </w:p>
              <w:p w14:paraId="3FBDD2AA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sz w:val="10"/>
                    <w:szCs w:val="10"/>
                  </w:rPr>
                </w:pPr>
                <w:proofErr w:type="spellStart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Jurišićeva</w:t>
                </w:r>
                <w:proofErr w:type="spellEnd"/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 xml:space="preserve"> 4, 10000 Zagreb</w:t>
                </w:r>
              </w:p>
              <w:p w14:paraId="7047A756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Varšavska 9, 10000 Zagreb</w:t>
                </w: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</w:t>
                </w:r>
              </w:p>
              <w:p w14:paraId="07EB7772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Avenue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Pierre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Mendes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30, 75013 Paris</w:t>
                </w:r>
              </w:p>
              <w:p w14:paraId="6F5204C9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Schottengasse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6-8, A-1010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Wien</w:t>
                </w:r>
                <w:proofErr w:type="spellEnd"/>
              </w:p>
              <w:p w14:paraId="388E91F3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5081E5BA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Place de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Hollande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2,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Case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Postale 5060 1211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Geneve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11</w:t>
                </w:r>
              </w:p>
              <w:p w14:paraId="2256F13B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7C71240B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PO BOX 1800, 1000 BV Amsterdam</w:t>
                </w:r>
              </w:p>
              <w:p w14:paraId="1B80C25E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</w:p>
              <w:p w14:paraId="35AD5A1B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66"/>
                  <w:rPr>
                    <w:rFonts w:ascii="Arial Narrow" w:hAnsi="Arial Narrow" w:cs="Arial"/>
                    <w:color w:val="FF0000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4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quai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 General - </w:t>
                </w:r>
                <w:proofErr w:type="spellStart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Guisan</w:t>
                </w:r>
                <w:proofErr w:type="spellEnd"/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, CH 1204</w:t>
                </w:r>
              </w:p>
            </w:tc>
            <w:tc>
              <w:tcPr>
                <w:tcW w:w="152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667BFF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HR92 2340 0091 1000 2290 2</w:t>
                </w:r>
              </w:p>
              <w:p w14:paraId="34AFDCB3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HR70 2484 0081 1006 1948 3</w:t>
                </w:r>
              </w:p>
              <w:p w14:paraId="59B28A8E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HR62 2360 0001 1013 0359 5</w:t>
                </w:r>
              </w:p>
              <w:p w14:paraId="317A4706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HR81 2330 0031 1002 0454 6</w:t>
                </w:r>
              </w:p>
              <w:p w14:paraId="3B037810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HR96 2407 0001 1001 5214 9</w:t>
                </w:r>
              </w:p>
              <w:p w14:paraId="0F21D136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HR78 2390 0011 1003 3707 6</w:t>
                </w:r>
              </w:p>
              <w:p w14:paraId="1F63BE77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 w:cs="Arial"/>
                    <w:sz w:val="10"/>
                    <w:szCs w:val="10"/>
                  </w:rPr>
                </w:pPr>
                <w:r w:rsidRPr="00473D9C">
                  <w:rPr>
                    <w:rFonts w:ascii="Arial Narrow" w:hAnsi="Arial Narrow" w:cs="Arial"/>
                    <w:sz w:val="10"/>
                    <w:szCs w:val="10"/>
                  </w:rPr>
                  <w:t>HR75 2503 0071 1000 6218 3</w:t>
                </w:r>
              </w:p>
              <w:p w14:paraId="508E9766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FR76 30007 99999 27 021 672 000 59</w:t>
                </w:r>
              </w:p>
              <w:p w14:paraId="0952F86D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 xml:space="preserve">AT21 1200 0528 4400 3466     (EUR) </w:t>
                </w:r>
              </w:p>
              <w:p w14:paraId="4F11354E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AT91 1200 0528 4400 3467     (USD)</w:t>
                </w:r>
              </w:p>
              <w:p w14:paraId="6236C4A8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CH95 0868 6001 0887 4000 2 (EUR)</w:t>
                </w:r>
              </w:p>
              <w:p w14:paraId="6A233A45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CH25 0868 6001 0887 4000 1 (USD)</w:t>
                </w:r>
              </w:p>
              <w:p w14:paraId="647F4FB7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NL98 INGB 0650 7815 38        (EUR)</w:t>
                </w:r>
              </w:p>
              <w:p w14:paraId="032219D8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rFonts w:ascii="Arial Narrow" w:hAnsi="Arial Narrow"/>
                    <w:sz w:val="10"/>
                    <w:szCs w:val="10"/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NL23 INGB 0020 0370 90        (USD)</w:t>
                </w:r>
              </w:p>
              <w:p w14:paraId="4E461855" w14:textId="77777777" w:rsidR="00FE1AAE" w:rsidRPr="00473D9C" w:rsidRDefault="00FE1AAE" w:rsidP="00F44E41">
                <w:pPr>
                  <w:pStyle w:val="Footer"/>
                  <w:spacing w:line="216" w:lineRule="auto"/>
                  <w:ind w:left="-108" w:right="-108"/>
                  <w:rPr>
                    <w:lang w:bidi="ta-IN"/>
                  </w:rPr>
                </w:pPr>
                <w:r w:rsidRPr="00473D9C">
                  <w:rPr>
                    <w:rFonts w:ascii="Arial Narrow" w:hAnsi="Arial Narrow"/>
                    <w:sz w:val="10"/>
                    <w:szCs w:val="10"/>
                    <w:lang w:bidi="ta-IN"/>
                  </w:rPr>
                  <w:t>CH36 0874 1016 2235 0000 1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right w:val="nil"/>
                </w:tcBorders>
              </w:tcPr>
              <w:p w14:paraId="72205CCE" w14:textId="77777777" w:rsidR="00FE1AAE" w:rsidRPr="00473D9C" w:rsidRDefault="00FE1AAE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  <w:tr w:rsidR="00FE1AAE" w:rsidRPr="00CD53EE" w14:paraId="72F392A0" w14:textId="77777777">
            <w:trPr>
              <w:cantSplit/>
              <w:trHeight w:val="300"/>
            </w:trPr>
            <w:tc>
              <w:tcPr>
                <w:tcW w:w="730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DC06F29" w14:textId="77777777" w:rsidR="00FE1AAE" w:rsidRPr="00473D9C" w:rsidRDefault="00FE1AAE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i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i članovi Uprave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 and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 xml:space="preserve"> m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embers of the Management Board</w:t>
                </w:r>
                <w:r w:rsidRPr="00A17F18">
                  <w:rPr>
                    <w:rFonts w:cs="Arial"/>
                    <w:i/>
                    <w:sz w:val="11"/>
                    <w:szCs w:val="11"/>
                    <w:lang w:val="en-US"/>
                  </w:rPr>
                  <w:t>:</w:t>
                </w:r>
              </w:p>
              <w:p w14:paraId="7A75479D" w14:textId="77777777" w:rsidR="00FE1AAE" w:rsidRPr="00A17F18" w:rsidRDefault="00FE1AAE" w:rsidP="00F44E41">
                <w:pPr>
                  <w:rPr>
                    <w:sz w:val="11"/>
                    <w:szCs w:val="11"/>
                  </w:rPr>
                </w:pPr>
                <w:r w:rsidRPr="00A17F18">
                  <w:rPr>
                    <w:sz w:val="11"/>
                    <w:szCs w:val="11"/>
                  </w:rPr>
                  <w:t>Zoltán Áldott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>
                  <w:rPr>
                    <w:sz w:val="11"/>
                    <w:szCs w:val="11"/>
                  </w:rPr>
                  <w:t>Niko Dalić</w:t>
                </w:r>
                <w:r w:rsidRPr="00A17F18">
                  <w:rPr>
                    <w:sz w:val="11"/>
                    <w:szCs w:val="11"/>
                  </w:rPr>
                  <w:t xml:space="preserve">, </w:t>
                </w:r>
                <w:r>
                  <w:rPr>
                    <w:bCs/>
                    <w:sz w:val="11"/>
                    <w:szCs w:val="11"/>
                  </w:rPr>
                  <w:t>P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l Zolt</w:t>
                </w:r>
                <w:r>
                  <w:rPr>
                    <w:rFonts w:cs="Arial"/>
                    <w:bCs/>
                    <w:sz w:val="11"/>
                    <w:szCs w:val="11"/>
                  </w:rPr>
                  <w:t>á</w:t>
                </w:r>
                <w:r>
                  <w:rPr>
                    <w:bCs/>
                    <w:sz w:val="11"/>
                    <w:szCs w:val="11"/>
                  </w:rPr>
                  <w:t>n Kara</w:t>
                </w:r>
                <w:r w:rsidRPr="00A17F18">
                  <w:rPr>
                    <w:bCs/>
                    <w:sz w:val="11"/>
                    <w:szCs w:val="11"/>
                  </w:rPr>
                  <w:t xml:space="preserve">, </w:t>
                </w:r>
                <w:r w:rsidRPr="00094970">
                  <w:rPr>
                    <w:sz w:val="11"/>
                    <w:szCs w:val="11"/>
                  </w:rPr>
                  <w:t>Ivan</w:t>
                </w:r>
                <w:r w:rsidRPr="002762CD">
                  <w:rPr>
                    <w:sz w:val="11"/>
                    <w:szCs w:val="11"/>
                  </w:rPr>
                  <w:t xml:space="preserve"> </w:t>
                </w:r>
                <w:r w:rsidRPr="00094970">
                  <w:rPr>
                    <w:sz w:val="11"/>
                    <w:szCs w:val="11"/>
                  </w:rPr>
                  <w:t>Kre</w:t>
                </w:r>
                <w:r w:rsidRPr="002762CD">
                  <w:rPr>
                    <w:sz w:val="11"/>
                    <w:szCs w:val="11"/>
                  </w:rPr>
                  <w:t>š</w:t>
                </w:r>
                <w:r w:rsidRPr="00094970">
                  <w:rPr>
                    <w:sz w:val="11"/>
                    <w:szCs w:val="11"/>
                  </w:rPr>
                  <w:t>i</w:t>
                </w:r>
                <w:r w:rsidRPr="002762CD">
                  <w:rPr>
                    <w:sz w:val="11"/>
                    <w:szCs w:val="11"/>
                  </w:rPr>
                  <w:t>ć,</w:t>
                </w:r>
                <w:r>
                  <w:rPr>
                    <w:sz w:val="11"/>
                    <w:szCs w:val="11"/>
                  </w:rPr>
                  <w:t xml:space="preserve"> </w:t>
                </w:r>
                <w:r w:rsidRPr="00A17F18">
                  <w:rPr>
                    <w:sz w:val="11"/>
                    <w:szCs w:val="11"/>
                  </w:rPr>
                  <w:t>D</w:t>
                </w:r>
                <w:r>
                  <w:rPr>
                    <w:sz w:val="11"/>
                    <w:szCs w:val="11"/>
                  </w:rPr>
                  <w:t>avor</w:t>
                </w:r>
                <w:r w:rsidRPr="00A17F18">
                  <w:rPr>
                    <w:sz w:val="11"/>
                    <w:szCs w:val="11"/>
                  </w:rPr>
                  <w:t xml:space="preserve"> </w:t>
                </w:r>
                <w:r>
                  <w:rPr>
                    <w:sz w:val="11"/>
                    <w:szCs w:val="11"/>
                  </w:rPr>
                  <w:t>Mayer, P</w:t>
                </w:r>
                <w:r>
                  <w:rPr>
                    <w:rFonts w:cs="Arial"/>
                    <w:sz w:val="11"/>
                    <w:szCs w:val="11"/>
                  </w:rPr>
                  <w:t>é</w:t>
                </w:r>
                <w:r>
                  <w:rPr>
                    <w:sz w:val="11"/>
                    <w:szCs w:val="11"/>
                  </w:rPr>
                  <w:t>ter Ratatics</w:t>
                </w:r>
              </w:p>
              <w:p w14:paraId="00495C6F" w14:textId="77777777" w:rsidR="00FE1AAE" w:rsidRPr="00473D9C" w:rsidRDefault="00FE1AAE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4"/>
                    <w:szCs w:val="4"/>
                  </w:rPr>
                </w:pPr>
              </w:p>
              <w:p w14:paraId="196BAE52" w14:textId="77777777" w:rsidR="00FE1AAE" w:rsidRPr="00473D9C" w:rsidRDefault="00FE1AAE" w:rsidP="00F44E41">
                <w:pPr>
                  <w:pStyle w:val="Footer"/>
                  <w:spacing w:line="216" w:lineRule="auto"/>
                  <w:ind w:right="-108"/>
                  <w:rPr>
                    <w:rFonts w:cs="Arial"/>
                    <w:sz w:val="11"/>
                    <w:szCs w:val="11"/>
                  </w:rPr>
                </w:pPr>
                <w:r w:rsidRPr="00473D9C">
                  <w:rPr>
                    <w:rFonts w:cs="Arial"/>
                    <w:sz w:val="11"/>
                    <w:szCs w:val="11"/>
                  </w:rPr>
                  <w:t xml:space="preserve">Predsjednik Nadzornog odbora / </w:t>
                </w:r>
                <w:r w:rsidRPr="00A17F18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>President</w:t>
                </w:r>
                <w:r w:rsidRPr="00CD53EE">
                  <w:rPr>
                    <w:rFonts w:cs="Arial"/>
                    <w:i/>
                    <w:iCs/>
                    <w:sz w:val="11"/>
                    <w:szCs w:val="11"/>
                    <w:lang w:val="en-US"/>
                  </w:rPr>
                  <w:t xml:space="preserve"> of the Supervisory Board</w:t>
                </w:r>
                <w:r w:rsidRPr="00473D9C">
                  <w:rPr>
                    <w:rFonts w:cs="Arial"/>
                    <w:sz w:val="11"/>
                    <w:szCs w:val="11"/>
                  </w:rPr>
                  <w:t>: Siniša Petrović</w:t>
                </w:r>
              </w:p>
            </w:tc>
            <w:tc>
              <w:tcPr>
                <w:tcW w:w="2159" w:type="dxa"/>
                <w:vMerge/>
                <w:tcBorders>
                  <w:left w:val="nil"/>
                  <w:bottom w:val="nil"/>
                  <w:right w:val="nil"/>
                </w:tcBorders>
              </w:tcPr>
              <w:p w14:paraId="530B48C5" w14:textId="77777777" w:rsidR="00FE1AAE" w:rsidRPr="00473D9C" w:rsidRDefault="00FE1AAE" w:rsidP="00F44E41">
                <w:pPr>
                  <w:pStyle w:val="Footer"/>
                  <w:rPr>
                    <w:rFonts w:cs="Arial"/>
                    <w:sz w:val="11"/>
                    <w:szCs w:val="11"/>
                  </w:rPr>
                </w:pPr>
              </w:p>
            </w:tc>
          </w:tr>
        </w:tbl>
        <w:p w14:paraId="054CE71C" w14:textId="77777777" w:rsidR="00FE1AAE" w:rsidRPr="00473D9C" w:rsidRDefault="00FE1AAE" w:rsidP="00F44E41">
          <w:pPr>
            <w:pStyle w:val="Footer"/>
            <w:rPr>
              <w:sz w:val="11"/>
              <w:szCs w:val="11"/>
            </w:rPr>
          </w:pPr>
        </w:p>
      </w:tc>
    </w:tr>
    <w:tr w:rsidR="00FE1AAE" w:rsidRPr="00CD53EE" w14:paraId="05502C0E" w14:textId="77777777">
      <w:trPr>
        <w:cantSplit/>
        <w:trHeight w:val="710"/>
      </w:trPr>
      <w:tc>
        <w:tcPr>
          <w:tcW w:w="9680" w:type="dxa"/>
          <w:vMerge/>
          <w:tcBorders>
            <w:left w:val="nil"/>
            <w:bottom w:val="nil"/>
            <w:right w:val="nil"/>
          </w:tcBorders>
        </w:tcPr>
        <w:p w14:paraId="3AE88557" w14:textId="77777777" w:rsidR="00FE1AAE" w:rsidRPr="00473D9C" w:rsidRDefault="00FE1AAE" w:rsidP="00F44E41">
          <w:pPr>
            <w:pStyle w:val="Footer"/>
            <w:rPr>
              <w:rFonts w:cs="Arial"/>
              <w:b/>
              <w:bCs/>
              <w:sz w:val="11"/>
              <w:szCs w:val="11"/>
            </w:rPr>
          </w:pPr>
        </w:p>
      </w:tc>
    </w:tr>
  </w:tbl>
  <w:p w14:paraId="6FB6D991" w14:textId="77777777" w:rsidR="00FE1AAE" w:rsidRDefault="00FE1AAE" w:rsidP="00F44E41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55EEB" w14:textId="77777777" w:rsidR="00FE1AAE" w:rsidRDefault="00FE1AAE">
    <w:pPr>
      <w:pStyle w:val="Footer"/>
      <w:rPr>
        <w:sz w:val="2"/>
      </w:rPr>
    </w:pPr>
  </w:p>
  <w:p w14:paraId="1CB70649" w14:textId="77777777" w:rsidR="00FE1AAE" w:rsidRDefault="00FE1AAE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0" locked="0" layoutInCell="0" allowOverlap="1" wp14:anchorId="70BAD559" wp14:editId="4A97A135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BCE6C" id="Line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lY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" o:allowincell="f"/>
          </w:pict>
        </mc:Fallback>
      </mc:AlternateContent>
    </w:r>
  </w:p>
  <w:p w14:paraId="3478D8BD" w14:textId="77777777" w:rsidR="00FE1AAE" w:rsidRPr="000164F0" w:rsidRDefault="00FE1AAE">
    <w:pPr>
      <w:pStyle w:val="Footer"/>
      <w:rPr>
        <w:sz w:val="8"/>
        <w:szCs w:val="8"/>
      </w:rPr>
    </w:pPr>
  </w:p>
  <w:p w14:paraId="1B1FA9AC" w14:textId="77777777" w:rsidR="00FE1AAE" w:rsidRDefault="00FE1AAE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3108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28BCEB40" w14:textId="77777777" w:rsidR="00FE1AAE" w:rsidRDefault="00FE1AAE">
    <w:pPr>
      <w:pStyle w:val="Footer"/>
      <w:rPr>
        <w:sz w:val="6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80057" w14:textId="77777777" w:rsidR="00FE1AAE" w:rsidRPr="00BE07FB" w:rsidRDefault="00FE1AAE">
    <w:pPr>
      <w:rPr>
        <w:sz w:val="2"/>
        <w:szCs w:val="2"/>
      </w:rPr>
    </w:pPr>
    <w:r>
      <w:rPr>
        <w:noProof/>
        <w:sz w:val="2"/>
        <w:szCs w:val="2"/>
        <w:lang w:eastAsia="hr-H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103B0E" wp14:editId="27B668E5">
              <wp:simplePos x="0" y="0"/>
              <wp:positionH relativeFrom="column">
                <wp:posOffset>-10160</wp:posOffset>
              </wp:positionH>
              <wp:positionV relativeFrom="paragraph">
                <wp:posOffset>9525</wp:posOffset>
              </wp:positionV>
              <wp:extent cx="5966460" cy="2540"/>
              <wp:effectExtent l="0" t="0" r="34290" b="3556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66460" cy="25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EBDF00" id="Line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.75pt" to="469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"/>
          </w:pict>
        </mc:Fallback>
      </mc:AlternateContent>
    </w:r>
  </w:p>
  <w:p w14:paraId="1A6206E3" w14:textId="77777777" w:rsidR="00FE1AAE" w:rsidRPr="00BE07FB" w:rsidRDefault="00FE1AAE">
    <w:pPr>
      <w:rPr>
        <w:sz w:val="2"/>
        <w:szCs w:val="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222"/>
      <w:gridCol w:w="1526"/>
      <w:gridCol w:w="1722"/>
      <w:gridCol w:w="1343"/>
      <w:gridCol w:w="2757"/>
    </w:tblGrid>
    <w:tr w:rsidR="00FE1AAE" w14:paraId="3A5B78EB" w14:textId="77777777">
      <w:trPr>
        <w:cantSplit/>
        <w:trHeight w:val="215"/>
      </w:trPr>
      <w:tc>
        <w:tcPr>
          <w:tcW w:w="2222" w:type="dxa"/>
          <w:vMerge w:val="restart"/>
          <w:tcBorders>
            <w:top w:val="nil"/>
            <w:left w:val="nil"/>
            <w:right w:val="nil"/>
          </w:tcBorders>
        </w:tcPr>
        <w:p w14:paraId="3DAF00EA" w14:textId="77777777" w:rsidR="00FE1AAE" w:rsidRDefault="00FE1AAE">
          <w:pPr>
            <w:pStyle w:val="Footer"/>
            <w:rPr>
              <w:rFonts w:cs="Arial"/>
              <w:b/>
              <w:bCs/>
              <w:sz w:val="12"/>
            </w:rPr>
          </w:pPr>
          <w:r>
            <w:rPr>
              <w:rFonts w:cs="Arial"/>
              <w:b/>
              <w:bCs/>
              <w:sz w:val="12"/>
            </w:rPr>
            <w:t>INA, d.d.</w:t>
          </w:r>
        </w:p>
        <w:p w14:paraId="7DC2F1A9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Avenija Većeslava Holjevca 10 </w:t>
          </w:r>
        </w:p>
        <w:p w14:paraId="3ABDECBC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10 002 Zagreb           p.p. 555</w:t>
          </w:r>
        </w:p>
        <w:p w14:paraId="232FCA61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Hrvatska - </w:t>
          </w:r>
          <w:r>
            <w:rPr>
              <w:rFonts w:cs="Arial"/>
              <w:i/>
              <w:iCs/>
              <w:sz w:val="12"/>
            </w:rPr>
            <w:t>Croatia</w:t>
          </w:r>
        </w:p>
        <w:p w14:paraId="7B73BC28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 - </w:t>
          </w:r>
          <w:proofErr w:type="spellStart"/>
          <w:r>
            <w:rPr>
              <w:rFonts w:cs="Arial"/>
              <w:i/>
              <w:iCs/>
              <w:sz w:val="12"/>
            </w:rPr>
            <w:t>Telephone</w:t>
          </w:r>
          <w:proofErr w:type="spellEnd"/>
          <w:r>
            <w:rPr>
              <w:rFonts w:cs="Arial"/>
              <w:sz w:val="12"/>
            </w:rPr>
            <w:t xml:space="preserve"> +385(1)6450000</w:t>
          </w:r>
        </w:p>
        <w:p w14:paraId="22065154" w14:textId="77777777" w:rsidR="00FE1AAE" w:rsidRDefault="00FE1AAE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Faks - </w:t>
          </w:r>
          <w:r>
            <w:rPr>
              <w:rFonts w:cs="Arial"/>
              <w:i/>
              <w:iCs/>
              <w:sz w:val="12"/>
            </w:rPr>
            <w:t>Fax</w:t>
          </w:r>
          <w:r>
            <w:rPr>
              <w:rFonts w:cs="Arial"/>
              <w:sz w:val="12"/>
            </w:rPr>
            <w:t xml:space="preserve"> + 385(1)6452100</w:t>
          </w: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676AD4A9" w14:textId="77777777" w:rsidR="00FE1AAE" w:rsidRDefault="00FE1AAE">
          <w:pPr>
            <w:pStyle w:val="Footer"/>
            <w:ind w:left="-108"/>
            <w:rPr>
              <w:sz w:val="12"/>
            </w:rPr>
          </w:pPr>
          <w:r>
            <w:rPr>
              <w:rFonts w:cs="Arial"/>
              <w:sz w:val="12"/>
            </w:rPr>
            <w:t xml:space="preserve">Banka - </w:t>
          </w:r>
          <w:r>
            <w:rPr>
              <w:rFonts w:cs="Arial"/>
              <w:i/>
              <w:iCs/>
              <w:sz w:val="12"/>
            </w:rPr>
            <w:t>Bank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086D4CBC" w14:textId="77777777" w:rsidR="00FE1AAE" w:rsidRDefault="00FE1AAE">
          <w:pPr>
            <w:pStyle w:val="Footer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Adresa - </w:t>
          </w:r>
          <w:proofErr w:type="spellStart"/>
          <w:r>
            <w:rPr>
              <w:rFonts w:cs="Arial"/>
              <w:i/>
              <w:iCs/>
              <w:sz w:val="12"/>
            </w:rPr>
            <w:t>Address</w:t>
          </w:r>
          <w:proofErr w:type="spellEnd"/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64258D01" w14:textId="77777777" w:rsidR="00FE1AAE" w:rsidRDefault="00FE1AAE">
          <w:pPr>
            <w:pStyle w:val="Footer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Žiro </w:t>
          </w:r>
          <w:proofErr w:type="spellStart"/>
          <w:r>
            <w:rPr>
              <w:rFonts w:cs="Arial"/>
              <w:sz w:val="12"/>
            </w:rPr>
            <w:t>rač</w:t>
          </w:r>
          <w:proofErr w:type="spellEnd"/>
          <w:r>
            <w:rPr>
              <w:rFonts w:cs="Arial"/>
              <w:sz w:val="12"/>
            </w:rPr>
            <w:t xml:space="preserve">. - </w:t>
          </w:r>
          <w:r>
            <w:rPr>
              <w:rFonts w:cs="Arial"/>
              <w:i/>
              <w:iCs/>
              <w:sz w:val="12"/>
            </w:rPr>
            <w:t xml:space="preserve">Giro </w:t>
          </w:r>
          <w:proofErr w:type="spellStart"/>
          <w:r>
            <w:rPr>
              <w:rFonts w:cs="Arial"/>
              <w:i/>
              <w:iCs/>
              <w:sz w:val="12"/>
            </w:rPr>
            <w:t>acc</w:t>
          </w:r>
          <w:proofErr w:type="spellEnd"/>
        </w:p>
      </w:tc>
      <w:tc>
        <w:tcPr>
          <w:tcW w:w="2757" w:type="dxa"/>
          <w:vMerge w:val="restart"/>
          <w:tcBorders>
            <w:top w:val="nil"/>
            <w:left w:val="nil"/>
            <w:right w:val="nil"/>
          </w:tcBorders>
        </w:tcPr>
        <w:p w14:paraId="0F9F4EDC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Trgovački sud u Zagrebu</w:t>
          </w:r>
        </w:p>
        <w:p w14:paraId="6DA10C2F" w14:textId="77777777" w:rsidR="00FE1AAE" w:rsidRDefault="00FE1AAE">
          <w:pPr>
            <w:pStyle w:val="Footer"/>
            <w:rPr>
              <w:rFonts w:cs="Arial"/>
              <w:i/>
              <w:iCs/>
              <w:sz w:val="12"/>
            </w:rPr>
          </w:pPr>
          <w:proofErr w:type="spellStart"/>
          <w:r>
            <w:rPr>
              <w:rFonts w:cs="Arial"/>
              <w:i/>
              <w:iCs/>
              <w:sz w:val="12"/>
            </w:rPr>
            <w:t>Commercial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Court</w:t>
          </w:r>
        </w:p>
        <w:p w14:paraId="565D651A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MBS: 080000604</w:t>
          </w:r>
        </w:p>
        <w:p w14:paraId="57FC845D" w14:textId="77777777" w:rsidR="00FE1AAE" w:rsidRDefault="00FE1AAE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sz w:val="12"/>
            </w:rPr>
            <w:t xml:space="preserve">Uplaćen temeljni kapital – </w:t>
          </w:r>
          <w:proofErr w:type="spellStart"/>
          <w:r>
            <w:rPr>
              <w:rFonts w:cs="Arial"/>
              <w:i/>
              <w:iCs/>
              <w:sz w:val="12"/>
            </w:rPr>
            <w:t>Payed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c</w:t>
          </w:r>
          <w:r>
            <w:rPr>
              <w:rFonts w:cs="Arial"/>
              <w:i/>
              <w:iCs/>
              <w:sz w:val="12"/>
            </w:rPr>
            <w:t>apital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stock</w:t>
          </w:r>
          <w:proofErr w:type="spellEnd"/>
        </w:p>
        <w:p w14:paraId="0D6ECF89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9.000.000.000 Kn </w:t>
          </w:r>
        </w:p>
        <w:p w14:paraId="6F1C75E3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Broj izdanih dionica / Nominalna vrijednost</w:t>
          </w:r>
        </w:p>
        <w:p w14:paraId="31E36B5E" w14:textId="77777777" w:rsidR="00FE1AAE" w:rsidRDefault="00FE1AAE">
          <w:pPr>
            <w:pStyle w:val="Footer"/>
            <w:rPr>
              <w:rFonts w:cs="Arial"/>
              <w:i/>
              <w:iCs/>
              <w:sz w:val="12"/>
            </w:rPr>
          </w:pPr>
          <w:r>
            <w:rPr>
              <w:rFonts w:cs="Arial"/>
              <w:i/>
              <w:iCs/>
              <w:sz w:val="12"/>
            </w:rPr>
            <w:t xml:space="preserve">No.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issued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shares</w:t>
          </w:r>
          <w:proofErr w:type="spellEnd"/>
          <w:r>
            <w:rPr>
              <w:rFonts w:cs="Arial"/>
              <w:i/>
              <w:iCs/>
              <w:sz w:val="12"/>
            </w:rPr>
            <w:t xml:space="preserve"> / </w:t>
          </w:r>
          <w:proofErr w:type="spellStart"/>
          <w:r>
            <w:rPr>
              <w:rFonts w:cs="Arial"/>
              <w:i/>
              <w:iCs/>
              <w:sz w:val="12"/>
            </w:rPr>
            <w:t>Nominal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value</w:t>
          </w:r>
          <w:proofErr w:type="spellEnd"/>
        </w:p>
        <w:p w14:paraId="7C9AD02F" w14:textId="77777777" w:rsidR="00FE1AAE" w:rsidRDefault="00FE1AAE">
          <w:pPr>
            <w:pStyle w:val="Footer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10.000.000 / 900,00 Kn</w:t>
          </w:r>
        </w:p>
        <w:p w14:paraId="5A318F83" w14:textId="77777777" w:rsidR="00FE1AAE" w:rsidRDefault="00FE1AAE">
          <w:pPr>
            <w:pStyle w:val="Footer"/>
            <w:rPr>
              <w:sz w:val="12"/>
            </w:rPr>
          </w:pPr>
          <w:r>
            <w:rPr>
              <w:rFonts w:cs="Arial"/>
              <w:sz w:val="12"/>
            </w:rPr>
            <w:t xml:space="preserve">Matični broj – </w:t>
          </w:r>
          <w:proofErr w:type="spellStart"/>
          <w:r>
            <w:rPr>
              <w:rFonts w:cs="Arial"/>
              <w:i/>
              <w:iCs/>
              <w:sz w:val="12"/>
            </w:rPr>
            <w:t>Ident</w:t>
          </w:r>
          <w:proofErr w:type="spellEnd"/>
          <w:r>
            <w:rPr>
              <w:rFonts w:cs="Arial"/>
              <w:i/>
              <w:iCs/>
              <w:sz w:val="12"/>
            </w:rPr>
            <w:t>. No.</w:t>
          </w:r>
          <w:r>
            <w:rPr>
              <w:rFonts w:cs="Arial"/>
              <w:sz w:val="12"/>
            </w:rPr>
            <w:t xml:space="preserve"> 3586243</w:t>
          </w:r>
        </w:p>
      </w:tc>
    </w:tr>
    <w:tr w:rsidR="00FE1AAE" w14:paraId="6CD03E7B" w14:textId="77777777">
      <w:trPr>
        <w:cantSplit/>
        <w:trHeight w:val="710"/>
      </w:trPr>
      <w:tc>
        <w:tcPr>
          <w:tcW w:w="2222" w:type="dxa"/>
          <w:vMerge/>
          <w:tcBorders>
            <w:left w:val="nil"/>
            <w:bottom w:val="nil"/>
            <w:right w:val="nil"/>
          </w:tcBorders>
        </w:tcPr>
        <w:p w14:paraId="623AB187" w14:textId="77777777" w:rsidR="00FE1AAE" w:rsidRDefault="00FE1AAE">
          <w:pPr>
            <w:pStyle w:val="Footer"/>
            <w:rPr>
              <w:rFonts w:cs="Arial"/>
              <w:b/>
              <w:bCs/>
              <w:sz w:val="12"/>
            </w:rPr>
          </w:pPr>
        </w:p>
      </w:tc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14:paraId="00B95FF0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Privredna banka Zagreb</w:t>
          </w:r>
        </w:p>
        <w:p w14:paraId="62A23022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Raiffeisen banka</w:t>
          </w:r>
        </w:p>
        <w:p w14:paraId="031D802B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Zagrebačka banka Zagreb</w:t>
          </w:r>
        </w:p>
        <w:p w14:paraId="1DCA9B35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proofErr w:type="spellStart"/>
          <w:r>
            <w:rPr>
              <w:rFonts w:cs="Arial"/>
              <w:sz w:val="12"/>
            </w:rPr>
            <w:t>Dresdner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bank</w:t>
          </w:r>
          <w:proofErr w:type="spellEnd"/>
        </w:p>
        <w:p w14:paraId="00B112D5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Splitska banka d.d.</w:t>
          </w:r>
        </w:p>
      </w:tc>
      <w:tc>
        <w:tcPr>
          <w:tcW w:w="1722" w:type="dxa"/>
          <w:tcBorders>
            <w:top w:val="nil"/>
            <w:left w:val="nil"/>
            <w:bottom w:val="nil"/>
            <w:right w:val="nil"/>
          </w:tcBorders>
        </w:tcPr>
        <w:p w14:paraId="242C1FF1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Račkoga 6, 10000 Zagreb</w:t>
          </w:r>
        </w:p>
        <w:p w14:paraId="4BD21A9F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Petrinjska 59, 10000 Zagreb</w:t>
          </w:r>
        </w:p>
        <w:p w14:paraId="56542256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Paromlinska 2, 10000 Zagreb</w:t>
          </w:r>
        </w:p>
        <w:p w14:paraId="74B613DB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Gajeva 1, 10000 Zagreb</w:t>
          </w:r>
        </w:p>
        <w:p w14:paraId="0824B7DE" w14:textId="77777777" w:rsidR="00FE1AAE" w:rsidRDefault="00FE1AAE">
          <w:pPr>
            <w:pStyle w:val="Footer"/>
            <w:spacing w:line="216" w:lineRule="auto"/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R. Boškovića 16, 21000 Split</w:t>
          </w:r>
        </w:p>
      </w:tc>
      <w:tc>
        <w:tcPr>
          <w:tcW w:w="1343" w:type="dxa"/>
          <w:tcBorders>
            <w:top w:val="nil"/>
            <w:left w:val="nil"/>
            <w:bottom w:val="nil"/>
            <w:right w:val="nil"/>
          </w:tcBorders>
        </w:tcPr>
        <w:p w14:paraId="03AE6424" w14:textId="77777777" w:rsidR="00FE1AAE" w:rsidRDefault="00FE1AAE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2340009-1100022902</w:t>
          </w:r>
        </w:p>
        <w:p w14:paraId="54447E29" w14:textId="77777777" w:rsidR="00FE1AAE" w:rsidRDefault="00FE1AAE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2484008-1100619483</w:t>
          </w:r>
        </w:p>
        <w:p w14:paraId="62A8D6DD" w14:textId="77777777" w:rsidR="00FE1AAE" w:rsidRDefault="00FE1AAE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2360000-1101303595</w:t>
          </w:r>
        </w:p>
        <w:p w14:paraId="0247D2AD" w14:textId="77777777" w:rsidR="00FE1AAE" w:rsidRDefault="00FE1AAE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2504000-1120002224</w:t>
          </w:r>
        </w:p>
        <w:p w14:paraId="1869EA07" w14:textId="77777777" w:rsidR="00FE1AAE" w:rsidRDefault="00FE1AAE">
          <w:pPr>
            <w:pStyle w:val="Footer"/>
            <w:spacing w:line="216" w:lineRule="auto"/>
            <w:ind w:left="-108"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2330003-1100204546</w:t>
          </w:r>
        </w:p>
      </w:tc>
      <w:tc>
        <w:tcPr>
          <w:tcW w:w="2757" w:type="dxa"/>
          <w:vMerge/>
          <w:tcBorders>
            <w:left w:val="nil"/>
            <w:right w:val="nil"/>
          </w:tcBorders>
        </w:tcPr>
        <w:p w14:paraId="3243C458" w14:textId="77777777" w:rsidR="00FE1AAE" w:rsidRDefault="00FE1AAE">
          <w:pPr>
            <w:pStyle w:val="Footer"/>
            <w:rPr>
              <w:rFonts w:cs="Arial"/>
              <w:sz w:val="12"/>
            </w:rPr>
          </w:pPr>
        </w:p>
      </w:tc>
    </w:tr>
    <w:tr w:rsidR="00FE1AAE" w14:paraId="048B779B" w14:textId="77777777">
      <w:trPr>
        <w:cantSplit/>
        <w:trHeight w:val="300"/>
      </w:trPr>
      <w:tc>
        <w:tcPr>
          <w:tcW w:w="6813" w:type="dxa"/>
          <w:gridSpan w:val="4"/>
          <w:tcBorders>
            <w:top w:val="nil"/>
            <w:left w:val="nil"/>
            <w:bottom w:val="nil"/>
            <w:right w:val="nil"/>
          </w:tcBorders>
          <w:vAlign w:val="bottom"/>
        </w:tcPr>
        <w:p w14:paraId="0BF9DEB6" w14:textId="77777777" w:rsidR="00FE1AAE" w:rsidRDefault="00FE1AAE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i članovi Uprave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and</w:t>
          </w:r>
          <w:proofErr w:type="spellEnd"/>
          <w:r>
            <w:rPr>
              <w:rFonts w:cs="Arial"/>
              <w:sz w:val="12"/>
            </w:rPr>
            <w:t xml:space="preserve"> </w:t>
          </w:r>
          <w:proofErr w:type="spellStart"/>
          <w:r>
            <w:rPr>
              <w:rFonts w:cs="Arial"/>
              <w:sz w:val="12"/>
            </w:rPr>
            <w:t>m</w:t>
          </w:r>
          <w:r>
            <w:rPr>
              <w:rFonts w:cs="Arial"/>
              <w:i/>
              <w:iCs/>
              <w:sz w:val="12"/>
            </w:rPr>
            <w:t>embers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Management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</w:t>
          </w:r>
        </w:p>
        <w:p w14:paraId="0BE1A07F" w14:textId="77777777" w:rsidR="00FE1AAE" w:rsidRDefault="00FE1AAE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Tomislav Dragičević, László </w:t>
          </w:r>
          <w:proofErr w:type="spellStart"/>
          <w:r>
            <w:rPr>
              <w:rFonts w:cs="Arial"/>
              <w:sz w:val="12"/>
            </w:rPr>
            <w:t>Geszti</w:t>
          </w:r>
          <w:proofErr w:type="spellEnd"/>
          <w:r>
            <w:rPr>
              <w:rFonts w:cs="Arial"/>
              <w:sz w:val="12"/>
            </w:rPr>
            <w:t xml:space="preserve">, Željko Belošić, Milan Ujević, Sanjin Kirigin, Boris </w:t>
          </w:r>
          <w:proofErr w:type="spellStart"/>
          <w:r>
            <w:rPr>
              <w:rFonts w:cs="Arial"/>
              <w:sz w:val="12"/>
            </w:rPr>
            <w:t>Čavrak</w:t>
          </w:r>
          <w:proofErr w:type="spellEnd"/>
          <w:r>
            <w:rPr>
              <w:rFonts w:cs="Arial"/>
              <w:sz w:val="12"/>
            </w:rPr>
            <w:t xml:space="preserve">, Béla </w:t>
          </w:r>
          <w:proofErr w:type="spellStart"/>
          <w:r>
            <w:rPr>
              <w:rFonts w:cs="Arial"/>
              <w:sz w:val="12"/>
            </w:rPr>
            <w:t>Cseh</w:t>
          </w:r>
          <w:proofErr w:type="spellEnd"/>
        </w:p>
        <w:p w14:paraId="69D6DA56" w14:textId="77777777" w:rsidR="00FE1AAE" w:rsidRDefault="00FE1AAE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728309E7" w14:textId="77777777" w:rsidR="00FE1AAE" w:rsidRDefault="00FE1AAE">
          <w:pPr>
            <w:pStyle w:val="Footer"/>
            <w:spacing w:line="216" w:lineRule="auto"/>
            <w:ind w:right="-108"/>
            <w:rPr>
              <w:rFonts w:cs="Arial"/>
              <w:sz w:val="2"/>
            </w:rPr>
          </w:pPr>
        </w:p>
        <w:p w14:paraId="281FDC01" w14:textId="77777777" w:rsidR="00FE1AAE" w:rsidRDefault="00FE1AAE">
          <w:pPr>
            <w:pStyle w:val="Footer"/>
            <w:spacing w:line="216" w:lineRule="auto"/>
            <w:ind w:righ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Predsjednik Nadzornog odbora / </w:t>
          </w:r>
          <w:proofErr w:type="spellStart"/>
          <w:r>
            <w:rPr>
              <w:rFonts w:cs="Arial"/>
              <w:i/>
              <w:iCs/>
              <w:sz w:val="12"/>
            </w:rPr>
            <w:t>President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of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the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Supevisory</w:t>
          </w:r>
          <w:proofErr w:type="spellEnd"/>
          <w:r>
            <w:rPr>
              <w:rFonts w:cs="Arial"/>
              <w:i/>
              <w:iCs/>
              <w:sz w:val="12"/>
            </w:rPr>
            <w:t xml:space="preserve"> </w:t>
          </w:r>
          <w:proofErr w:type="spellStart"/>
          <w:r>
            <w:rPr>
              <w:rFonts w:cs="Arial"/>
              <w:i/>
              <w:iCs/>
              <w:sz w:val="12"/>
            </w:rPr>
            <w:t>Board</w:t>
          </w:r>
          <w:proofErr w:type="spellEnd"/>
          <w:r>
            <w:rPr>
              <w:rFonts w:cs="Arial"/>
              <w:sz w:val="12"/>
            </w:rPr>
            <w:t>: Ivan Šuker</w:t>
          </w:r>
        </w:p>
      </w:tc>
      <w:tc>
        <w:tcPr>
          <w:tcW w:w="2757" w:type="dxa"/>
          <w:vMerge/>
          <w:tcBorders>
            <w:left w:val="nil"/>
            <w:bottom w:val="nil"/>
            <w:right w:val="nil"/>
          </w:tcBorders>
        </w:tcPr>
        <w:p w14:paraId="6947DA38" w14:textId="77777777" w:rsidR="00FE1AAE" w:rsidRDefault="00FE1AAE">
          <w:pPr>
            <w:pStyle w:val="Footer"/>
            <w:rPr>
              <w:rFonts w:cs="Arial"/>
              <w:sz w:val="12"/>
            </w:rPr>
          </w:pPr>
        </w:p>
      </w:tc>
    </w:tr>
  </w:tbl>
  <w:p w14:paraId="75781FF1" w14:textId="77777777" w:rsidR="00FE1AAE" w:rsidRPr="00BE07FB" w:rsidRDefault="00FE1AAE">
    <w:pPr>
      <w:rPr>
        <w:sz w:val="2"/>
        <w:szCs w:val="2"/>
      </w:rPr>
    </w:pPr>
  </w:p>
  <w:p w14:paraId="1C6E47F4" w14:textId="77777777" w:rsidR="00FE1AAE" w:rsidRPr="00B976E5" w:rsidRDefault="00FE1AAE" w:rsidP="00B976E5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7D7F9" w14:textId="77777777" w:rsidR="005922EC" w:rsidRDefault="00FA7A38"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456B8" w14:textId="77777777" w:rsidR="005922EC" w:rsidRDefault="00FA7A38">
    <w:pPr>
      <w:pStyle w:val="Footer"/>
      <w:rPr>
        <w:sz w:val="2"/>
      </w:rPr>
    </w:pPr>
  </w:p>
  <w:p w14:paraId="6E4FC98D" w14:textId="77777777" w:rsidR="005922EC" w:rsidRDefault="006147A2">
    <w:pPr>
      <w:pStyle w:val="Footer"/>
      <w:rPr>
        <w:sz w:val="2"/>
      </w:rPr>
    </w:pPr>
    <w:r>
      <w:rPr>
        <w:noProof/>
        <w:sz w:val="20"/>
        <w:lang w:eastAsia="hr-HR"/>
      </w:rPr>
      <mc:AlternateContent>
        <mc:Choice Requires="wps">
          <w:drawing>
            <wp:anchor distT="4294967295" distB="4294967295" distL="114300" distR="114300" simplePos="0" relativeHeight="251656192" behindDoc="0" locked="0" layoutInCell="0" allowOverlap="1" wp14:anchorId="1BE2E6BF" wp14:editId="6ABAE0C9">
              <wp:simplePos x="0" y="0"/>
              <wp:positionH relativeFrom="column">
                <wp:posOffset>-3810</wp:posOffset>
              </wp:positionH>
              <wp:positionV relativeFrom="paragraph">
                <wp:posOffset>6349</wp:posOffset>
              </wp:positionV>
              <wp:extent cx="5976620" cy="0"/>
              <wp:effectExtent l="0" t="0" r="2413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66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07647F" id="Line 1" o:spid="_x0000_s1026" style="position:absolute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.5pt" to="470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S+E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" o:allowincell="f"/>
          </w:pict>
        </mc:Fallback>
      </mc:AlternateContent>
    </w:r>
  </w:p>
  <w:p w14:paraId="05F4180B" w14:textId="77777777" w:rsidR="005922EC" w:rsidRPr="000164F0" w:rsidRDefault="00FA7A38">
    <w:pPr>
      <w:pStyle w:val="Footer"/>
      <w:rPr>
        <w:sz w:val="8"/>
        <w:szCs w:val="8"/>
      </w:rPr>
    </w:pPr>
  </w:p>
  <w:p w14:paraId="004B0E2E" w14:textId="77777777" w:rsidR="005922EC" w:rsidRDefault="003D5EF1">
    <w:pPr>
      <w:pStyle w:val="Footer"/>
      <w:jc w:val="right"/>
      <w:rPr>
        <w:rStyle w:val="PageNumber"/>
        <w:sz w:val="18"/>
      </w:rPr>
    </w:pP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90362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 w:rsidR="003E330B">
      <w:rPr>
        <w:rStyle w:val="PageNumber"/>
        <w:sz w:val="18"/>
      </w:rPr>
      <w:t>/</w:t>
    </w:r>
    <w:r>
      <w:rPr>
        <w:rStyle w:val="PageNumber"/>
        <w:sz w:val="18"/>
      </w:rPr>
      <w:fldChar w:fldCharType="begin"/>
    </w:r>
    <w:r w:rsidR="003E330B"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903627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  <w:p w14:paraId="5A6BA651" w14:textId="77777777" w:rsidR="005922EC" w:rsidRDefault="00FA7A38">
    <w:pPr>
      <w:pStyle w:val="Footer"/>
      <w:rPr>
        <w:sz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C18B43" w14:textId="77777777" w:rsidR="00FA7A38" w:rsidRDefault="00FA7A38">
      <w:r>
        <w:separator/>
      </w:r>
    </w:p>
  </w:footnote>
  <w:footnote w:type="continuationSeparator" w:id="0">
    <w:p w14:paraId="23D30977" w14:textId="77777777" w:rsidR="00FA7A38" w:rsidRDefault="00FA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5CE7A" w14:textId="77777777" w:rsidR="005922EC" w:rsidRDefault="003E330B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5286C" w14:textId="77777777" w:rsidR="005922EC" w:rsidRDefault="003E330B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59264" behindDoc="0" locked="0" layoutInCell="1" allowOverlap="1" wp14:anchorId="1212D416" wp14:editId="775F0C8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15" cy="451220"/>
          <wp:effectExtent l="0" t="0" r="6350" b="6350"/>
          <wp:wrapNone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3415" cy="451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ACB0C4" w14:textId="77777777" w:rsidR="005922EC" w:rsidRDefault="00FA7A38">
    <w:pPr>
      <w:pStyle w:val="Header"/>
      <w:jc w:val="right"/>
      <w:rPr>
        <w:sz w:val="2"/>
      </w:rPr>
    </w:pPr>
  </w:p>
  <w:p w14:paraId="730640DE" w14:textId="77777777" w:rsidR="005922EC" w:rsidRDefault="00FA7A38">
    <w:pPr>
      <w:pStyle w:val="Header"/>
      <w:jc w:val="right"/>
      <w:rPr>
        <w:sz w:val="2"/>
      </w:rPr>
    </w:pPr>
  </w:p>
  <w:p w14:paraId="51F3738B" w14:textId="77777777" w:rsidR="005922EC" w:rsidRDefault="00FA7A38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2EF47" w14:textId="77777777" w:rsidR="00FE1AAE" w:rsidRDefault="00FE1AAE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689EB" w14:textId="77777777" w:rsidR="00FE1AAE" w:rsidRDefault="00FE1AAE">
    <w:pPr>
      <w:pStyle w:val="Header"/>
      <w:jc w:val="right"/>
      <w:rPr>
        <w:sz w:val="2"/>
      </w:rPr>
    </w:pPr>
    <w:r>
      <w:rPr>
        <w:noProof/>
        <w:sz w:val="2"/>
        <w:lang w:eastAsia="hr-HR"/>
      </w:rPr>
      <w:drawing>
        <wp:anchor distT="0" distB="0" distL="114300" distR="114300" simplePos="0" relativeHeight="251663360" behindDoc="0" locked="0" layoutInCell="1" allowOverlap="1" wp14:anchorId="1470B49F" wp14:editId="42CDEAF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13485" cy="451485"/>
          <wp:effectExtent l="0" t="0" r="5715" b="5715"/>
          <wp:wrapNone/>
          <wp:docPr id="12" name="Picture 1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348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6B5B864" w14:textId="77777777" w:rsidR="00FE1AAE" w:rsidRDefault="00FE1AAE">
    <w:pPr>
      <w:pStyle w:val="Header"/>
      <w:jc w:val="right"/>
      <w:rPr>
        <w:sz w:val="2"/>
      </w:rPr>
    </w:pPr>
  </w:p>
  <w:p w14:paraId="046F9AC4" w14:textId="77777777" w:rsidR="00FE1AAE" w:rsidRDefault="00FE1AAE">
    <w:pPr>
      <w:pStyle w:val="Header"/>
      <w:jc w:val="right"/>
      <w:rPr>
        <w:sz w:val="2"/>
      </w:rPr>
    </w:pPr>
  </w:p>
  <w:p w14:paraId="4890FACA" w14:textId="77777777" w:rsidR="00FE1AAE" w:rsidRPr="0056798D" w:rsidRDefault="00FE1AAE" w:rsidP="00F44E41">
    <w:pPr>
      <w:pStyle w:val="Header"/>
      <w:jc w:val="righ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3B31" w14:textId="77777777" w:rsidR="00FE1AAE" w:rsidRDefault="00FE1AAE">
    <w:pPr>
      <w:pStyle w:val="Header"/>
      <w:rPr>
        <w:sz w:val="2"/>
      </w:rPr>
    </w:pPr>
    <w:r>
      <w:rPr>
        <w:sz w:val="2"/>
      </w:rPr>
      <w:t xml:space="preserve">  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11018" w14:textId="77777777" w:rsidR="00FE1AAE" w:rsidRDefault="00FE1AAE">
    <w:pPr>
      <w:pStyle w:val="Header"/>
      <w:jc w:val="right"/>
      <w:rPr>
        <w:sz w:val="2"/>
      </w:rPr>
    </w:pPr>
  </w:p>
  <w:p w14:paraId="19B327BC" w14:textId="77777777" w:rsidR="00FE1AAE" w:rsidRDefault="00FE1AAE">
    <w:pPr>
      <w:pStyle w:val="Header"/>
      <w:jc w:val="right"/>
      <w:rPr>
        <w:sz w:val="2"/>
      </w:rPr>
    </w:pPr>
  </w:p>
  <w:p w14:paraId="090827EC" w14:textId="77777777" w:rsidR="00FE1AAE" w:rsidRDefault="00FE1AAE">
    <w:pPr>
      <w:pStyle w:val="Header"/>
      <w:jc w:val="right"/>
      <w:rPr>
        <w:sz w:val="2"/>
      </w:rPr>
    </w:pPr>
  </w:p>
  <w:p w14:paraId="18F04D4C" w14:textId="77777777" w:rsidR="00FE1AAE" w:rsidRDefault="00FE1AAE">
    <w:pPr>
      <w:pStyle w:val="Header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1179A" w14:textId="77777777" w:rsidR="005922EC" w:rsidRDefault="00FA7A3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7C21" w14:textId="77777777" w:rsidR="005922EC" w:rsidRDefault="00FA7A38">
    <w:pPr>
      <w:pStyle w:val="Header"/>
      <w:rPr>
        <w:sz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8606D" w14:textId="77777777" w:rsidR="005922EC" w:rsidRDefault="00FA7A38">
    <w:pPr>
      <w:pStyle w:val="Header"/>
      <w:jc w:val="right"/>
      <w:rPr>
        <w:sz w:val="2"/>
      </w:rPr>
    </w:pPr>
  </w:p>
  <w:p w14:paraId="33C8246B" w14:textId="77777777" w:rsidR="005922EC" w:rsidRDefault="00FA7A38">
    <w:pPr>
      <w:pStyle w:val="Header"/>
      <w:jc w:val="right"/>
      <w:rPr>
        <w:sz w:val="2"/>
      </w:rPr>
    </w:pPr>
  </w:p>
  <w:p w14:paraId="2029E93A" w14:textId="77777777" w:rsidR="005922EC" w:rsidRDefault="00FA7A38">
    <w:pPr>
      <w:pStyle w:val="Header"/>
      <w:jc w:val="right"/>
      <w:rPr>
        <w:sz w:val="2"/>
      </w:rPr>
    </w:pPr>
  </w:p>
  <w:p w14:paraId="02E50D12" w14:textId="77777777" w:rsidR="005922EC" w:rsidRDefault="00FA7A38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85662"/>
    <w:multiLevelType w:val="hybridMultilevel"/>
    <w:tmpl w:val="5790C116"/>
    <w:lvl w:ilvl="0" w:tplc="DD6875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E5CAD"/>
    <w:multiLevelType w:val="hybridMultilevel"/>
    <w:tmpl w:val="3A52AF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6248E"/>
    <w:multiLevelType w:val="hybridMultilevel"/>
    <w:tmpl w:val="4956E49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5"/>
    <w:rsid w:val="00002C75"/>
    <w:rsid w:val="00004290"/>
    <w:rsid w:val="000051E2"/>
    <w:rsid w:val="00011F16"/>
    <w:rsid w:val="000145A6"/>
    <w:rsid w:val="00015C4D"/>
    <w:rsid w:val="00022EA9"/>
    <w:rsid w:val="00023960"/>
    <w:rsid w:val="00032BE9"/>
    <w:rsid w:val="00044D71"/>
    <w:rsid w:val="00047855"/>
    <w:rsid w:val="00056EFD"/>
    <w:rsid w:val="0006010F"/>
    <w:rsid w:val="00064B64"/>
    <w:rsid w:val="00080E29"/>
    <w:rsid w:val="00083087"/>
    <w:rsid w:val="0008634A"/>
    <w:rsid w:val="00094970"/>
    <w:rsid w:val="000A0BFF"/>
    <w:rsid w:val="000B067C"/>
    <w:rsid w:val="000B085A"/>
    <w:rsid w:val="000B327E"/>
    <w:rsid w:val="000C2B3A"/>
    <w:rsid w:val="000C5C97"/>
    <w:rsid w:val="000D5FAE"/>
    <w:rsid w:val="000D7645"/>
    <w:rsid w:val="000E050A"/>
    <w:rsid w:val="000E49A0"/>
    <w:rsid w:val="000E5AB2"/>
    <w:rsid w:val="000E6C84"/>
    <w:rsid w:val="000F0F6A"/>
    <w:rsid w:val="000F3B1C"/>
    <w:rsid w:val="00100EF1"/>
    <w:rsid w:val="00103CF6"/>
    <w:rsid w:val="001208A1"/>
    <w:rsid w:val="00123DA3"/>
    <w:rsid w:val="001271E6"/>
    <w:rsid w:val="00141076"/>
    <w:rsid w:val="001431A3"/>
    <w:rsid w:val="00143B89"/>
    <w:rsid w:val="001445A2"/>
    <w:rsid w:val="00146C12"/>
    <w:rsid w:val="001562CC"/>
    <w:rsid w:val="001570A7"/>
    <w:rsid w:val="001637B1"/>
    <w:rsid w:val="001644BB"/>
    <w:rsid w:val="0018492D"/>
    <w:rsid w:val="00191574"/>
    <w:rsid w:val="001A34F1"/>
    <w:rsid w:val="001B504C"/>
    <w:rsid w:val="001B6F9C"/>
    <w:rsid w:val="001C260C"/>
    <w:rsid w:val="001C4373"/>
    <w:rsid w:val="001D2EE7"/>
    <w:rsid w:val="001D34F7"/>
    <w:rsid w:val="001E114E"/>
    <w:rsid w:val="001E3A20"/>
    <w:rsid w:val="001E4F0E"/>
    <w:rsid w:val="001E7160"/>
    <w:rsid w:val="001F7F06"/>
    <w:rsid w:val="0020107F"/>
    <w:rsid w:val="0022082F"/>
    <w:rsid w:val="002226F1"/>
    <w:rsid w:val="00230476"/>
    <w:rsid w:val="00231085"/>
    <w:rsid w:val="00236461"/>
    <w:rsid w:val="002379B9"/>
    <w:rsid w:val="00245D41"/>
    <w:rsid w:val="00250EE8"/>
    <w:rsid w:val="0025369E"/>
    <w:rsid w:val="0028225E"/>
    <w:rsid w:val="002A4D04"/>
    <w:rsid w:val="002B18FD"/>
    <w:rsid w:val="002B4747"/>
    <w:rsid w:val="002B5522"/>
    <w:rsid w:val="002B76B1"/>
    <w:rsid w:val="002C08BB"/>
    <w:rsid w:val="002D14D8"/>
    <w:rsid w:val="002D20BB"/>
    <w:rsid w:val="002D3C40"/>
    <w:rsid w:val="002E0D3C"/>
    <w:rsid w:val="002E2DAC"/>
    <w:rsid w:val="002F698E"/>
    <w:rsid w:val="002F73A7"/>
    <w:rsid w:val="00303F41"/>
    <w:rsid w:val="00314E86"/>
    <w:rsid w:val="00322E56"/>
    <w:rsid w:val="00324A34"/>
    <w:rsid w:val="00330905"/>
    <w:rsid w:val="0034026A"/>
    <w:rsid w:val="00343CB6"/>
    <w:rsid w:val="00345092"/>
    <w:rsid w:val="00346589"/>
    <w:rsid w:val="0035496D"/>
    <w:rsid w:val="00376752"/>
    <w:rsid w:val="00390B88"/>
    <w:rsid w:val="00393EF1"/>
    <w:rsid w:val="003A0495"/>
    <w:rsid w:val="003A4A13"/>
    <w:rsid w:val="003A4B6F"/>
    <w:rsid w:val="003B1FC8"/>
    <w:rsid w:val="003B4A6E"/>
    <w:rsid w:val="003C144F"/>
    <w:rsid w:val="003C341F"/>
    <w:rsid w:val="003C6475"/>
    <w:rsid w:val="003C7C5C"/>
    <w:rsid w:val="003D0B3E"/>
    <w:rsid w:val="003D5EF1"/>
    <w:rsid w:val="003E330B"/>
    <w:rsid w:val="00412DF6"/>
    <w:rsid w:val="00420474"/>
    <w:rsid w:val="00435CF7"/>
    <w:rsid w:val="00437FE2"/>
    <w:rsid w:val="00445DBF"/>
    <w:rsid w:val="004470F4"/>
    <w:rsid w:val="00454D5E"/>
    <w:rsid w:val="00455EEF"/>
    <w:rsid w:val="00456A23"/>
    <w:rsid w:val="00464BA2"/>
    <w:rsid w:val="00475254"/>
    <w:rsid w:val="00483EC5"/>
    <w:rsid w:val="00485353"/>
    <w:rsid w:val="00487250"/>
    <w:rsid w:val="004A2423"/>
    <w:rsid w:val="004B267A"/>
    <w:rsid w:val="004B442F"/>
    <w:rsid w:val="004B6427"/>
    <w:rsid w:val="004C05F6"/>
    <w:rsid w:val="004C19C0"/>
    <w:rsid w:val="004D3800"/>
    <w:rsid w:val="004D7DA5"/>
    <w:rsid w:val="004E29DD"/>
    <w:rsid w:val="004E2AFE"/>
    <w:rsid w:val="004F6B76"/>
    <w:rsid w:val="004F779A"/>
    <w:rsid w:val="00503FE8"/>
    <w:rsid w:val="00507E93"/>
    <w:rsid w:val="0051175D"/>
    <w:rsid w:val="00515F34"/>
    <w:rsid w:val="00533201"/>
    <w:rsid w:val="00535A75"/>
    <w:rsid w:val="00540E34"/>
    <w:rsid w:val="0054113C"/>
    <w:rsid w:val="00542A92"/>
    <w:rsid w:val="0054365E"/>
    <w:rsid w:val="00557ADE"/>
    <w:rsid w:val="0056268C"/>
    <w:rsid w:val="00590DED"/>
    <w:rsid w:val="00591F32"/>
    <w:rsid w:val="00592F62"/>
    <w:rsid w:val="005A7138"/>
    <w:rsid w:val="005B1DED"/>
    <w:rsid w:val="005B54DD"/>
    <w:rsid w:val="005C38B7"/>
    <w:rsid w:val="005C7014"/>
    <w:rsid w:val="005D1C62"/>
    <w:rsid w:val="005D4F8C"/>
    <w:rsid w:val="005D5569"/>
    <w:rsid w:val="006023CD"/>
    <w:rsid w:val="00602B87"/>
    <w:rsid w:val="00607A22"/>
    <w:rsid w:val="00610071"/>
    <w:rsid w:val="00612899"/>
    <w:rsid w:val="00613575"/>
    <w:rsid w:val="006147A2"/>
    <w:rsid w:val="00625797"/>
    <w:rsid w:val="00627F4B"/>
    <w:rsid w:val="00641E5E"/>
    <w:rsid w:val="00643621"/>
    <w:rsid w:val="00647A02"/>
    <w:rsid w:val="00652641"/>
    <w:rsid w:val="00656555"/>
    <w:rsid w:val="00656A56"/>
    <w:rsid w:val="006642E2"/>
    <w:rsid w:val="00674DAB"/>
    <w:rsid w:val="00682C6F"/>
    <w:rsid w:val="00691E14"/>
    <w:rsid w:val="006A5FE1"/>
    <w:rsid w:val="006B049E"/>
    <w:rsid w:val="006B3FDB"/>
    <w:rsid w:val="006B425C"/>
    <w:rsid w:val="006C39DD"/>
    <w:rsid w:val="006C4AC7"/>
    <w:rsid w:val="006C5480"/>
    <w:rsid w:val="006C6074"/>
    <w:rsid w:val="006D2E0C"/>
    <w:rsid w:val="006D401D"/>
    <w:rsid w:val="006D6FA6"/>
    <w:rsid w:val="006F110E"/>
    <w:rsid w:val="006F3112"/>
    <w:rsid w:val="00701D11"/>
    <w:rsid w:val="007138F1"/>
    <w:rsid w:val="0073443E"/>
    <w:rsid w:val="00737B93"/>
    <w:rsid w:val="00740D64"/>
    <w:rsid w:val="0076546A"/>
    <w:rsid w:val="00766338"/>
    <w:rsid w:val="007677B5"/>
    <w:rsid w:val="00767DFD"/>
    <w:rsid w:val="00770A07"/>
    <w:rsid w:val="00772C85"/>
    <w:rsid w:val="00775415"/>
    <w:rsid w:val="00776446"/>
    <w:rsid w:val="00776F1B"/>
    <w:rsid w:val="00783DBC"/>
    <w:rsid w:val="00796191"/>
    <w:rsid w:val="007C1664"/>
    <w:rsid w:val="007D2B00"/>
    <w:rsid w:val="007D48EA"/>
    <w:rsid w:val="007F08BE"/>
    <w:rsid w:val="0080088D"/>
    <w:rsid w:val="00804CDB"/>
    <w:rsid w:val="008055F8"/>
    <w:rsid w:val="00807E6D"/>
    <w:rsid w:val="0081027D"/>
    <w:rsid w:val="00811B68"/>
    <w:rsid w:val="00813A73"/>
    <w:rsid w:val="008205F6"/>
    <w:rsid w:val="00821605"/>
    <w:rsid w:val="00827E23"/>
    <w:rsid w:val="00827ED2"/>
    <w:rsid w:val="008407F2"/>
    <w:rsid w:val="0084184D"/>
    <w:rsid w:val="00843DE8"/>
    <w:rsid w:val="00844B80"/>
    <w:rsid w:val="008525D8"/>
    <w:rsid w:val="0085767F"/>
    <w:rsid w:val="008608AF"/>
    <w:rsid w:val="008869EC"/>
    <w:rsid w:val="00892FE4"/>
    <w:rsid w:val="00893636"/>
    <w:rsid w:val="008948D8"/>
    <w:rsid w:val="00895134"/>
    <w:rsid w:val="0089733E"/>
    <w:rsid w:val="008A05A3"/>
    <w:rsid w:val="008A45C0"/>
    <w:rsid w:val="008C2039"/>
    <w:rsid w:val="008C3B67"/>
    <w:rsid w:val="008C463B"/>
    <w:rsid w:val="008D0633"/>
    <w:rsid w:val="008E0E99"/>
    <w:rsid w:val="008E1661"/>
    <w:rsid w:val="008E6FAA"/>
    <w:rsid w:val="008F1640"/>
    <w:rsid w:val="009034B0"/>
    <w:rsid w:val="00903627"/>
    <w:rsid w:val="00905F02"/>
    <w:rsid w:val="0091144B"/>
    <w:rsid w:val="009163C7"/>
    <w:rsid w:val="009222D9"/>
    <w:rsid w:val="009224AB"/>
    <w:rsid w:val="0092327D"/>
    <w:rsid w:val="0093248F"/>
    <w:rsid w:val="0093407B"/>
    <w:rsid w:val="009423F3"/>
    <w:rsid w:val="00945F4A"/>
    <w:rsid w:val="009605EA"/>
    <w:rsid w:val="0096259C"/>
    <w:rsid w:val="00965E50"/>
    <w:rsid w:val="009676DF"/>
    <w:rsid w:val="00970F7C"/>
    <w:rsid w:val="00974298"/>
    <w:rsid w:val="00986C57"/>
    <w:rsid w:val="009A47EE"/>
    <w:rsid w:val="009A6B86"/>
    <w:rsid w:val="009C63CA"/>
    <w:rsid w:val="009D6D74"/>
    <w:rsid w:val="009E0B0E"/>
    <w:rsid w:val="009E1B40"/>
    <w:rsid w:val="009E67A9"/>
    <w:rsid w:val="009F0513"/>
    <w:rsid w:val="00A01800"/>
    <w:rsid w:val="00A03FCD"/>
    <w:rsid w:val="00A044C5"/>
    <w:rsid w:val="00A068FE"/>
    <w:rsid w:val="00A07EAE"/>
    <w:rsid w:val="00A17A43"/>
    <w:rsid w:val="00A2046A"/>
    <w:rsid w:val="00A333D4"/>
    <w:rsid w:val="00A4624F"/>
    <w:rsid w:val="00A47689"/>
    <w:rsid w:val="00A5059B"/>
    <w:rsid w:val="00A52CE0"/>
    <w:rsid w:val="00A60B22"/>
    <w:rsid w:val="00A64B0A"/>
    <w:rsid w:val="00A65EEF"/>
    <w:rsid w:val="00A70ED8"/>
    <w:rsid w:val="00A74D65"/>
    <w:rsid w:val="00A7591D"/>
    <w:rsid w:val="00A81A82"/>
    <w:rsid w:val="00A90D84"/>
    <w:rsid w:val="00A914E3"/>
    <w:rsid w:val="00AA110D"/>
    <w:rsid w:val="00AA198B"/>
    <w:rsid w:val="00AA38DE"/>
    <w:rsid w:val="00AA6B9A"/>
    <w:rsid w:val="00AC0870"/>
    <w:rsid w:val="00AC6F2A"/>
    <w:rsid w:val="00AD0553"/>
    <w:rsid w:val="00AD6AE7"/>
    <w:rsid w:val="00AE0E12"/>
    <w:rsid w:val="00AE0FB2"/>
    <w:rsid w:val="00AE1DF2"/>
    <w:rsid w:val="00AE7321"/>
    <w:rsid w:val="00AF3978"/>
    <w:rsid w:val="00B023B2"/>
    <w:rsid w:val="00B10FBC"/>
    <w:rsid w:val="00B13C96"/>
    <w:rsid w:val="00B248A1"/>
    <w:rsid w:val="00B45BCA"/>
    <w:rsid w:val="00B462D0"/>
    <w:rsid w:val="00B475A0"/>
    <w:rsid w:val="00B515FD"/>
    <w:rsid w:val="00B526AA"/>
    <w:rsid w:val="00B629A7"/>
    <w:rsid w:val="00B6440D"/>
    <w:rsid w:val="00B64C55"/>
    <w:rsid w:val="00B70BF0"/>
    <w:rsid w:val="00B7178A"/>
    <w:rsid w:val="00B72AA9"/>
    <w:rsid w:val="00B800D6"/>
    <w:rsid w:val="00B963BE"/>
    <w:rsid w:val="00B97B58"/>
    <w:rsid w:val="00BA1C3D"/>
    <w:rsid w:val="00BA3DF4"/>
    <w:rsid w:val="00BA6149"/>
    <w:rsid w:val="00BB75D9"/>
    <w:rsid w:val="00BC17C1"/>
    <w:rsid w:val="00BC3116"/>
    <w:rsid w:val="00BC5061"/>
    <w:rsid w:val="00BC60B1"/>
    <w:rsid w:val="00BC6DDA"/>
    <w:rsid w:val="00BD043D"/>
    <w:rsid w:val="00BD6B46"/>
    <w:rsid w:val="00BD6F32"/>
    <w:rsid w:val="00BE12F9"/>
    <w:rsid w:val="00BE7371"/>
    <w:rsid w:val="00BE7C3F"/>
    <w:rsid w:val="00BF5C84"/>
    <w:rsid w:val="00C10B73"/>
    <w:rsid w:val="00C120CE"/>
    <w:rsid w:val="00C12BAE"/>
    <w:rsid w:val="00C156A7"/>
    <w:rsid w:val="00C16BEB"/>
    <w:rsid w:val="00C176E0"/>
    <w:rsid w:val="00C4370F"/>
    <w:rsid w:val="00C43BAE"/>
    <w:rsid w:val="00C44678"/>
    <w:rsid w:val="00C503E5"/>
    <w:rsid w:val="00C70D37"/>
    <w:rsid w:val="00C73590"/>
    <w:rsid w:val="00C73F3B"/>
    <w:rsid w:val="00C74E50"/>
    <w:rsid w:val="00C76E8F"/>
    <w:rsid w:val="00C83B13"/>
    <w:rsid w:val="00C91307"/>
    <w:rsid w:val="00C96F23"/>
    <w:rsid w:val="00CA03D2"/>
    <w:rsid w:val="00CA22C7"/>
    <w:rsid w:val="00CA2A27"/>
    <w:rsid w:val="00CA6ED5"/>
    <w:rsid w:val="00CB1D8E"/>
    <w:rsid w:val="00CB7371"/>
    <w:rsid w:val="00CC1889"/>
    <w:rsid w:val="00CD5039"/>
    <w:rsid w:val="00CE06EE"/>
    <w:rsid w:val="00CE4FAB"/>
    <w:rsid w:val="00CF36C1"/>
    <w:rsid w:val="00D030E5"/>
    <w:rsid w:val="00D07A08"/>
    <w:rsid w:val="00D1387C"/>
    <w:rsid w:val="00D146C3"/>
    <w:rsid w:val="00D16B05"/>
    <w:rsid w:val="00D23B4F"/>
    <w:rsid w:val="00D300A0"/>
    <w:rsid w:val="00D46074"/>
    <w:rsid w:val="00D4621E"/>
    <w:rsid w:val="00D53879"/>
    <w:rsid w:val="00D7266A"/>
    <w:rsid w:val="00D779B3"/>
    <w:rsid w:val="00D839F5"/>
    <w:rsid w:val="00D974F1"/>
    <w:rsid w:val="00DA3120"/>
    <w:rsid w:val="00DA7643"/>
    <w:rsid w:val="00DB7889"/>
    <w:rsid w:val="00DC24F6"/>
    <w:rsid w:val="00DE2FD2"/>
    <w:rsid w:val="00DF5851"/>
    <w:rsid w:val="00E178BD"/>
    <w:rsid w:val="00E22748"/>
    <w:rsid w:val="00E26FAD"/>
    <w:rsid w:val="00E3411F"/>
    <w:rsid w:val="00E344FA"/>
    <w:rsid w:val="00E40CCA"/>
    <w:rsid w:val="00E4143F"/>
    <w:rsid w:val="00E43DE4"/>
    <w:rsid w:val="00E53C9A"/>
    <w:rsid w:val="00E65F1B"/>
    <w:rsid w:val="00E749F8"/>
    <w:rsid w:val="00E9046B"/>
    <w:rsid w:val="00EA525F"/>
    <w:rsid w:val="00EC785B"/>
    <w:rsid w:val="00ED7D7C"/>
    <w:rsid w:val="00EE2482"/>
    <w:rsid w:val="00EE272E"/>
    <w:rsid w:val="00EE3F38"/>
    <w:rsid w:val="00EE66EC"/>
    <w:rsid w:val="00EF1C2A"/>
    <w:rsid w:val="00EF493D"/>
    <w:rsid w:val="00EF4C30"/>
    <w:rsid w:val="00F01BFD"/>
    <w:rsid w:val="00F01D8C"/>
    <w:rsid w:val="00F021ED"/>
    <w:rsid w:val="00F0236D"/>
    <w:rsid w:val="00F04C11"/>
    <w:rsid w:val="00F13455"/>
    <w:rsid w:val="00F140B1"/>
    <w:rsid w:val="00F15C4F"/>
    <w:rsid w:val="00F17A6A"/>
    <w:rsid w:val="00F21047"/>
    <w:rsid w:val="00F230F7"/>
    <w:rsid w:val="00F245B4"/>
    <w:rsid w:val="00F2480E"/>
    <w:rsid w:val="00F37489"/>
    <w:rsid w:val="00F417BC"/>
    <w:rsid w:val="00F539D8"/>
    <w:rsid w:val="00F5402A"/>
    <w:rsid w:val="00F61CFF"/>
    <w:rsid w:val="00F625A5"/>
    <w:rsid w:val="00F63C49"/>
    <w:rsid w:val="00F64F30"/>
    <w:rsid w:val="00F71197"/>
    <w:rsid w:val="00F80FDF"/>
    <w:rsid w:val="00F9363F"/>
    <w:rsid w:val="00F96846"/>
    <w:rsid w:val="00F9785D"/>
    <w:rsid w:val="00FA6976"/>
    <w:rsid w:val="00FA7A38"/>
    <w:rsid w:val="00FC1049"/>
    <w:rsid w:val="00FC3C14"/>
    <w:rsid w:val="00FD59A5"/>
    <w:rsid w:val="00FE0177"/>
    <w:rsid w:val="00FE1AAE"/>
    <w:rsid w:val="00FE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4:docId w14:val="2EDDF6C2"/>
  <w15:docId w15:val="{FAE1383D-D49D-49E4-B782-B823C075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905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0905"/>
    <w:pPr>
      <w:widowControl w:val="0"/>
      <w:tabs>
        <w:tab w:val="center" w:pos="4451"/>
        <w:tab w:val="right" w:pos="9923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330905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rsid w:val="00330905"/>
    <w:pPr>
      <w:tabs>
        <w:tab w:val="center" w:pos="4961"/>
        <w:tab w:val="right" w:pos="9923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330905"/>
    <w:rPr>
      <w:rFonts w:ascii="Arial" w:eastAsia="Times New Roman" w:hAnsi="Arial" w:cs="Times New Roman"/>
      <w:szCs w:val="20"/>
    </w:rPr>
  </w:style>
  <w:style w:type="character" w:styleId="PageNumber">
    <w:name w:val="page number"/>
    <w:basedOn w:val="DefaultParagraphFont"/>
    <w:rsid w:val="00330905"/>
  </w:style>
  <w:style w:type="paragraph" w:styleId="HTMLPreformatted">
    <w:name w:val="HTML Preformatted"/>
    <w:basedOn w:val="Normal"/>
    <w:link w:val="HTMLPreformattedChar"/>
    <w:rsid w:val="00330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30905"/>
    <w:rPr>
      <w:rFonts w:ascii="Courier New" w:eastAsia="Courier New" w:hAnsi="Courier New" w:cs="Courier New"/>
      <w:sz w:val="20"/>
      <w:szCs w:val="20"/>
    </w:rPr>
  </w:style>
  <w:style w:type="paragraph" w:customStyle="1" w:styleId="CharCharCharCharCharChar1CharChar">
    <w:name w:val="Char Char Char Char Char Char1 Char Char"/>
    <w:basedOn w:val="Normal"/>
    <w:rsid w:val="00330905"/>
    <w:pPr>
      <w:spacing w:after="160" w:line="240" w:lineRule="exact"/>
      <w:ind w:left="720" w:hanging="360"/>
    </w:pPr>
    <w:rPr>
      <w:rFonts w:ascii="Times New Roman" w:hAnsi="Times New Roman"/>
      <w:sz w:val="24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3E330B"/>
    <w:pPr>
      <w:ind w:left="720"/>
    </w:pPr>
    <w:rPr>
      <w:rFonts w:ascii="Calibri" w:eastAsiaTheme="minorHAnsi" w:hAnsi="Calibri"/>
      <w:szCs w:val="22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0949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9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97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9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97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9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970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D3C40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3C40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43B8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8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mailto:pr@ina.h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footer" Target="footer8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INA d.d.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Knežević Sandra</dc:creator>
  <cp:lastModifiedBy>Fiolić Josip</cp:lastModifiedBy>
  <cp:revision>7</cp:revision>
  <cp:lastPrinted>2018-04-24T08:03:00Z</cp:lastPrinted>
  <dcterms:created xsi:type="dcterms:W3CDTF">2018-05-25T14:04:00Z</dcterms:created>
  <dcterms:modified xsi:type="dcterms:W3CDTF">2018-05-25T16:19:00Z</dcterms:modified>
</cp:coreProperties>
</file>