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93412D" w:rsidRDefault="0093412D" w:rsidP="0093412D">
      <w:pPr>
        <w:tabs>
          <w:tab w:val="left" w:pos="8220"/>
        </w:tabs>
        <w:ind w:left="5664"/>
        <w:jc w:val="center"/>
        <w:rPr>
          <w:rFonts w:cs="Arial"/>
          <w:b/>
        </w:rPr>
      </w:pPr>
      <w:r>
        <w:rPr>
          <w:rFonts w:cs="Arial"/>
          <w:b/>
        </w:rPr>
        <w:t>PRIOPĆENJE</w:t>
      </w:r>
    </w:p>
    <w:p w:rsidR="0093412D" w:rsidRDefault="0093412D" w:rsidP="0093412D">
      <w:pPr>
        <w:rPr>
          <w:rFonts w:cs="Arial"/>
          <w:b/>
        </w:rPr>
        <w:sectPr w:rsidR="0093412D" w:rsidSect="0093412D">
          <w:type w:val="continuous"/>
          <w:pgSz w:w="11906" w:h="16838"/>
          <w:pgMar w:top="1440" w:right="1134" w:bottom="1843" w:left="1418" w:header="851" w:footer="567" w:gutter="0"/>
          <w:cols w:space="720"/>
          <w:formProt w:val="0"/>
        </w:sectPr>
      </w:pPr>
    </w:p>
    <w:p w:rsidR="0093412D" w:rsidRDefault="0093412D" w:rsidP="0093412D">
      <w:pPr>
        <w:rPr>
          <w:rFonts w:cs="Arial"/>
          <w:sz w:val="20"/>
        </w:rPr>
        <w:sectPr w:rsidR="0093412D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93412D" w:rsidRDefault="0093412D" w:rsidP="0093412D">
      <w:pPr>
        <w:rPr>
          <w:rStyle w:val="PageNumber"/>
          <w:rFonts w:eastAsia="Courier New" w:cs="Arial"/>
        </w:rPr>
        <w:sectPr w:rsidR="0093412D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:rsidR="0093412D" w:rsidRDefault="0093412D" w:rsidP="0093412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:rsidR="0093412D" w:rsidRDefault="0093412D" w:rsidP="0093412D">
      <w:pPr>
        <w:spacing w:after="200"/>
        <w:jc w:val="both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</w:rPr>
        <w:t>Održana sjednica Nadzornog odbora Ine</w:t>
      </w:r>
    </w:p>
    <w:p w:rsidR="0093412D" w:rsidRPr="0093412D" w:rsidRDefault="00C96573" w:rsidP="0093412D">
      <w:pPr>
        <w:spacing w:after="20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b/>
          <w:bCs/>
          <w:szCs w:val="22"/>
        </w:rPr>
        <w:t>Zagreb, 28. ožujka 2018</w:t>
      </w:r>
      <w:r w:rsidR="0093412D">
        <w:rPr>
          <w:rFonts w:ascii="Calibri" w:eastAsia="Calibri" w:hAnsi="Calibri"/>
          <w:b/>
          <w:bCs/>
          <w:szCs w:val="22"/>
        </w:rPr>
        <w:t>. –</w:t>
      </w:r>
      <w:r w:rsidR="0093412D">
        <w:rPr>
          <w:rFonts w:ascii="Calibri" w:eastAsia="Calibri" w:hAnsi="Calibri"/>
          <w:szCs w:val="22"/>
        </w:rPr>
        <w:t xml:space="preserve"> </w:t>
      </w:r>
      <w:r w:rsidR="0093412D" w:rsidRPr="0093412D">
        <w:rPr>
          <w:rFonts w:ascii="Calibri" w:eastAsia="Calibri" w:hAnsi="Calibri"/>
          <w:szCs w:val="22"/>
        </w:rPr>
        <w:t xml:space="preserve">Na </w:t>
      </w:r>
      <w:r w:rsidR="0093412D">
        <w:rPr>
          <w:rFonts w:ascii="Calibri" w:eastAsia="Calibri" w:hAnsi="Calibri"/>
          <w:szCs w:val="22"/>
        </w:rPr>
        <w:t xml:space="preserve">današnjoj </w:t>
      </w:r>
      <w:r w:rsidR="0093412D" w:rsidRPr="0093412D">
        <w:rPr>
          <w:rFonts w:ascii="Calibri" w:eastAsia="Calibri" w:hAnsi="Calibri"/>
          <w:szCs w:val="22"/>
        </w:rPr>
        <w:t>sjednici Nadzorni odbor</w:t>
      </w:r>
      <w:r w:rsidR="0093412D">
        <w:rPr>
          <w:rFonts w:ascii="Calibri" w:eastAsia="Calibri" w:hAnsi="Calibri"/>
          <w:szCs w:val="22"/>
        </w:rPr>
        <w:t xml:space="preserve"> Ine</w:t>
      </w:r>
      <w:r w:rsidR="0093412D" w:rsidRPr="0093412D">
        <w:rPr>
          <w:rFonts w:ascii="Calibri" w:eastAsia="Calibri" w:hAnsi="Calibri"/>
          <w:szCs w:val="22"/>
        </w:rPr>
        <w:t xml:space="preserve"> ponovno je imenovao Zoltána </w:t>
      </w:r>
      <w:proofErr w:type="spellStart"/>
      <w:r w:rsidR="0093412D" w:rsidRPr="0093412D">
        <w:rPr>
          <w:rFonts w:ascii="Calibri" w:eastAsia="Calibri" w:hAnsi="Calibri"/>
          <w:szCs w:val="22"/>
        </w:rPr>
        <w:t>Áldotta</w:t>
      </w:r>
      <w:proofErr w:type="spellEnd"/>
      <w:r w:rsidR="0093412D" w:rsidRPr="0093412D">
        <w:rPr>
          <w:rFonts w:ascii="Calibri" w:eastAsia="Calibri" w:hAnsi="Calibri"/>
          <w:szCs w:val="22"/>
        </w:rPr>
        <w:t xml:space="preserve"> za predsjednika Uprave Ine te Niku Dalića, </w:t>
      </w:r>
      <w:proofErr w:type="spellStart"/>
      <w:r w:rsidR="0093412D" w:rsidRPr="0093412D">
        <w:rPr>
          <w:rFonts w:ascii="Calibri" w:eastAsia="Calibri" w:hAnsi="Calibri"/>
          <w:szCs w:val="22"/>
        </w:rPr>
        <w:t>Gábora</w:t>
      </w:r>
      <w:proofErr w:type="spellEnd"/>
      <w:r w:rsidR="0093412D" w:rsidRPr="0093412D">
        <w:rPr>
          <w:rFonts w:ascii="Calibri" w:eastAsia="Calibri" w:hAnsi="Calibri"/>
          <w:szCs w:val="22"/>
        </w:rPr>
        <w:t xml:space="preserve"> </w:t>
      </w:r>
      <w:proofErr w:type="spellStart"/>
      <w:r w:rsidR="0093412D" w:rsidRPr="0093412D">
        <w:rPr>
          <w:rFonts w:ascii="Calibri" w:eastAsia="Calibri" w:hAnsi="Calibri"/>
          <w:szCs w:val="22"/>
        </w:rPr>
        <w:t>Horvátha</w:t>
      </w:r>
      <w:proofErr w:type="spellEnd"/>
      <w:r w:rsidR="0093412D" w:rsidRPr="0093412D">
        <w:rPr>
          <w:rFonts w:ascii="Calibri" w:eastAsia="Calibri" w:hAnsi="Calibri"/>
          <w:szCs w:val="22"/>
        </w:rPr>
        <w:t xml:space="preserve">, Ivana Krešića, Davora </w:t>
      </w:r>
      <w:proofErr w:type="spellStart"/>
      <w:r w:rsidR="0093412D" w:rsidRPr="0093412D">
        <w:rPr>
          <w:rFonts w:ascii="Calibri" w:eastAsia="Calibri" w:hAnsi="Calibri"/>
          <w:szCs w:val="22"/>
        </w:rPr>
        <w:t>Mayera</w:t>
      </w:r>
      <w:proofErr w:type="spellEnd"/>
      <w:r w:rsidR="0093412D" w:rsidRPr="0093412D">
        <w:rPr>
          <w:rFonts w:ascii="Calibri" w:eastAsia="Calibri" w:hAnsi="Calibri"/>
          <w:szCs w:val="22"/>
        </w:rPr>
        <w:t xml:space="preserve"> i Pétera </w:t>
      </w:r>
      <w:proofErr w:type="spellStart"/>
      <w:r w:rsidR="0093412D" w:rsidRPr="0093412D">
        <w:rPr>
          <w:rFonts w:ascii="Calibri" w:eastAsia="Calibri" w:hAnsi="Calibri"/>
          <w:szCs w:val="22"/>
        </w:rPr>
        <w:t>Rataticsa</w:t>
      </w:r>
      <w:proofErr w:type="spellEnd"/>
      <w:r w:rsidR="0093412D" w:rsidRPr="0093412D">
        <w:rPr>
          <w:rFonts w:ascii="Calibri" w:eastAsia="Calibri" w:hAnsi="Calibri"/>
          <w:szCs w:val="22"/>
        </w:rPr>
        <w:t xml:space="preserve"> za članove Uprave Ine</w:t>
      </w:r>
      <w:r>
        <w:rPr>
          <w:rFonts w:ascii="Calibri" w:eastAsia="Calibri" w:hAnsi="Calibri"/>
          <w:szCs w:val="22"/>
        </w:rPr>
        <w:t xml:space="preserve"> za razdoblje od 1. travnja 2018</w:t>
      </w:r>
      <w:r w:rsidR="0093412D" w:rsidRPr="0093412D">
        <w:rPr>
          <w:rFonts w:ascii="Calibri" w:eastAsia="Calibri" w:hAnsi="Calibri"/>
          <w:szCs w:val="22"/>
        </w:rPr>
        <w:t xml:space="preserve">. do </w:t>
      </w:r>
      <w:r w:rsidR="00D14ABD">
        <w:rPr>
          <w:rFonts w:ascii="Calibri" w:eastAsia="Calibri" w:hAnsi="Calibri"/>
          <w:szCs w:val="22"/>
        </w:rPr>
        <w:t>31</w:t>
      </w:r>
      <w:r>
        <w:rPr>
          <w:rFonts w:ascii="Calibri" w:eastAsia="Calibri" w:hAnsi="Calibri"/>
          <w:szCs w:val="22"/>
        </w:rPr>
        <w:t>.</w:t>
      </w:r>
      <w:r w:rsidR="00D14ABD">
        <w:rPr>
          <w:rFonts w:ascii="Calibri" w:eastAsia="Calibri" w:hAnsi="Calibri"/>
          <w:szCs w:val="22"/>
        </w:rPr>
        <w:t xml:space="preserve"> ožujka 2019</w:t>
      </w:r>
      <w:r w:rsidR="0093412D" w:rsidRPr="0093412D">
        <w:rPr>
          <w:rFonts w:ascii="Calibri" w:eastAsia="Calibri" w:hAnsi="Calibri"/>
          <w:szCs w:val="22"/>
        </w:rPr>
        <w:t>.</w:t>
      </w:r>
    </w:p>
    <w:p w:rsidR="00522C5A" w:rsidRPr="00D14ABD" w:rsidRDefault="0093412D" w:rsidP="00685324">
      <w:pPr>
        <w:spacing w:after="200"/>
        <w:jc w:val="both"/>
        <w:rPr>
          <w:rFonts w:ascii="Calibri" w:eastAsia="Calibri" w:hAnsi="Calibri"/>
          <w:szCs w:val="22"/>
        </w:rPr>
      </w:pPr>
      <w:r w:rsidRPr="0093412D">
        <w:rPr>
          <w:rFonts w:ascii="Calibri" w:eastAsia="Calibri" w:hAnsi="Calibri"/>
          <w:szCs w:val="22"/>
        </w:rPr>
        <w:t>Nadzorni odbor je također dao suglasnost na revidirane financijske izvještaje za g</w:t>
      </w:r>
      <w:r w:rsidR="00522C5A">
        <w:rPr>
          <w:rFonts w:ascii="Calibri" w:eastAsia="Calibri" w:hAnsi="Calibri"/>
          <w:szCs w:val="22"/>
        </w:rPr>
        <w:t>odinu završenu na dan 31.</w:t>
      </w:r>
      <w:r w:rsidR="00CC1EEA">
        <w:rPr>
          <w:rFonts w:ascii="Calibri" w:eastAsia="Calibri" w:hAnsi="Calibri"/>
          <w:szCs w:val="22"/>
        </w:rPr>
        <w:t xml:space="preserve"> </w:t>
      </w:r>
      <w:r w:rsidR="00522C5A">
        <w:rPr>
          <w:rFonts w:ascii="Calibri" w:eastAsia="Calibri" w:hAnsi="Calibri"/>
          <w:szCs w:val="22"/>
        </w:rPr>
        <w:t xml:space="preserve">prosinca </w:t>
      </w:r>
      <w:r w:rsidR="00C96573">
        <w:rPr>
          <w:rFonts w:ascii="Calibri" w:eastAsia="Calibri" w:hAnsi="Calibri"/>
          <w:szCs w:val="22"/>
        </w:rPr>
        <w:t>2017</w:t>
      </w:r>
      <w:r w:rsidRPr="0093412D">
        <w:rPr>
          <w:rFonts w:ascii="Calibri" w:eastAsia="Calibri" w:hAnsi="Calibri"/>
          <w:szCs w:val="22"/>
        </w:rPr>
        <w:t>. s izvještajem neovisnog revizora te je razmatrao i Izvješće o stanju društva I</w:t>
      </w:r>
      <w:r w:rsidR="00C96573">
        <w:rPr>
          <w:rFonts w:ascii="Calibri" w:eastAsia="Calibri" w:hAnsi="Calibri"/>
          <w:szCs w:val="22"/>
        </w:rPr>
        <w:t>NA Grupe za poslovnu godinu 2017</w:t>
      </w:r>
      <w:r w:rsidRPr="0093412D">
        <w:rPr>
          <w:rFonts w:ascii="Calibri" w:eastAsia="Calibri" w:hAnsi="Calibri"/>
          <w:szCs w:val="22"/>
        </w:rPr>
        <w:t xml:space="preserve">. </w:t>
      </w:r>
      <w:r w:rsidR="00685324">
        <w:rPr>
          <w:rFonts w:ascii="Calibri" w:eastAsia="Calibri" w:hAnsi="Calibri"/>
          <w:szCs w:val="22"/>
        </w:rPr>
        <w:t xml:space="preserve">na koje </w:t>
      </w:r>
      <w:r w:rsidR="00522C5A">
        <w:rPr>
          <w:rFonts w:ascii="Calibri" w:eastAsia="Calibri" w:hAnsi="Calibri"/>
          <w:szCs w:val="22"/>
        </w:rPr>
        <w:t>nije imao primjedbi</w:t>
      </w:r>
      <w:r w:rsidR="00685324">
        <w:rPr>
          <w:rFonts w:ascii="Calibri" w:eastAsia="Calibri" w:hAnsi="Calibri"/>
          <w:szCs w:val="22"/>
        </w:rPr>
        <w:t>.</w:t>
      </w:r>
      <w:r w:rsidR="00CC1EEA">
        <w:rPr>
          <w:rFonts w:ascii="Calibri" w:eastAsia="Calibri" w:hAnsi="Calibri"/>
          <w:szCs w:val="22"/>
        </w:rPr>
        <w:t xml:space="preserve"> Na istoj</w:t>
      </w:r>
      <w:r w:rsidRPr="0093412D">
        <w:rPr>
          <w:rFonts w:ascii="Calibri" w:eastAsia="Calibri" w:hAnsi="Calibri"/>
          <w:szCs w:val="22"/>
        </w:rPr>
        <w:t xml:space="preserve"> sjedni</w:t>
      </w:r>
      <w:r w:rsidR="00CC1EEA">
        <w:rPr>
          <w:rFonts w:ascii="Calibri" w:eastAsia="Calibri" w:hAnsi="Calibri"/>
          <w:szCs w:val="22"/>
        </w:rPr>
        <w:t xml:space="preserve">ci Uprava i  Nadzorni odbor </w:t>
      </w:r>
      <w:r w:rsidRPr="0093412D">
        <w:rPr>
          <w:rFonts w:ascii="Calibri" w:eastAsia="Calibri" w:hAnsi="Calibri"/>
          <w:szCs w:val="22"/>
        </w:rPr>
        <w:t>usuglas</w:t>
      </w:r>
      <w:r w:rsidR="00CC1EEA">
        <w:rPr>
          <w:rFonts w:ascii="Calibri" w:eastAsia="Calibri" w:hAnsi="Calibri"/>
          <w:szCs w:val="22"/>
        </w:rPr>
        <w:t xml:space="preserve">ili </w:t>
      </w:r>
      <w:r w:rsidR="00AE588B">
        <w:rPr>
          <w:rFonts w:ascii="Calibri" w:eastAsia="Calibri" w:hAnsi="Calibri"/>
          <w:szCs w:val="22"/>
        </w:rPr>
        <w:t xml:space="preserve">su </w:t>
      </w:r>
      <w:r w:rsidR="00C96573">
        <w:rPr>
          <w:rFonts w:ascii="Calibri" w:eastAsia="Calibri" w:hAnsi="Calibri"/>
          <w:szCs w:val="22"/>
        </w:rPr>
        <w:t>prijedlog o isplati 550</w:t>
      </w:r>
      <w:r w:rsidRPr="0093412D">
        <w:rPr>
          <w:rFonts w:ascii="Calibri" w:eastAsia="Calibri" w:hAnsi="Calibri"/>
          <w:szCs w:val="22"/>
        </w:rPr>
        <w:t xml:space="preserve"> mil</w:t>
      </w:r>
      <w:r w:rsidR="00522C5A">
        <w:rPr>
          <w:rFonts w:ascii="Calibri" w:eastAsia="Calibri" w:hAnsi="Calibri"/>
          <w:szCs w:val="22"/>
        </w:rPr>
        <w:t>ijuna kuna dobiti kao dividende (tj. 55,00 kn po dionici).</w:t>
      </w:r>
      <w:r w:rsidRPr="0093412D">
        <w:rPr>
          <w:rFonts w:ascii="Calibri" w:eastAsia="Calibri" w:hAnsi="Calibri"/>
          <w:szCs w:val="22"/>
        </w:rPr>
        <w:t xml:space="preserve"> </w:t>
      </w:r>
    </w:p>
    <w:p w:rsidR="00D14ABD" w:rsidRPr="0093412D" w:rsidRDefault="00522C5A" w:rsidP="0093412D">
      <w:pPr>
        <w:spacing w:after="200"/>
        <w:jc w:val="both"/>
        <w:rPr>
          <w:rFonts w:ascii="Calibri" w:eastAsia="Calibri" w:hAnsi="Calibri"/>
          <w:szCs w:val="22"/>
        </w:rPr>
      </w:pPr>
      <w:r w:rsidRPr="00522C5A">
        <w:rPr>
          <w:rFonts w:ascii="Calibri" w:eastAsia="Calibri" w:hAnsi="Calibri"/>
          <w:szCs w:val="22"/>
        </w:rPr>
        <w:t>Temeljem financijske stabilnosti kompanije, zajednički je zaključak Uprave i Nadzornog odbora, kako je isplata ukupnog zakonski raspoloživog iznosa za ispl</w:t>
      </w:r>
      <w:r w:rsidR="00B91875">
        <w:rPr>
          <w:rFonts w:ascii="Calibri" w:eastAsia="Calibri" w:hAnsi="Calibri"/>
          <w:szCs w:val="22"/>
        </w:rPr>
        <w:t>atu dividende u iznosu od 1.353,</w:t>
      </w:r>
      <w:r w:rsidRPr="00522C5A">
        <w:rPr>
          <w:rFonts w:ascii="Calibri" w:eastAsia="Calibri" w:hAnsi="Calibri"/>
          <w:szCs w:val="22"/>
        </w:rPr>
        <w:t>4</w:t>
      </w:r>
      <w:r w:rsidR="00B91875">
        <w:rPr>
          <w:rFonts w:ascii="Calibri" w:eastAsia="Calibri" w:hAnsi="Calibri"/>
          <w:szCs w:val="22"/>
        </w:rPr>
        <w:t xml:space="preserve"> milijuna</w:t>
      </w:r>
      <w:r w:rsidRPr="00522C5A">
        <w:rPr>
          <w:rFonts w:ascii="Calibri" w:eastAsia="Calibri" w:hAnsi="Calibri"/>
          <w:szCs w:val="22"/>
        </w:rPr>
        <w:t xml:space="preserve"> kuna (tj.</w:t>
      </w:r>
      <w:r>
        <w:rPr>
          <w:rFonts w:ascii="Calibri" w:eastAsia="Calibri" w:hAnsi="Calibri"/>
          <w:szCs w:val="22"/>
        </w:rPr>
        <w:t xml:space="preserve"> </w:t>
      </w:r>
      <w:r w:rsidRPr="00522C5A">
        <w:rPr>
          <w:rFonts w:ascii="Calibri" w:eastAsia="Calibri" w:hAnsi="Calibri"/>
          <w:szCs w:val="22"/>
        </w:rPr>
        <w:t>135,34 kuna po dionici) također moguća i može biti predmet konačne odluke dioničara.</w:t>
      </w:r>
      <w:bookmarkStart w:id="0" w:name="_GoBack"/>
      <w:bookmarkEnd w:id="0"/>
    </w:p>
    <w:p w:rsidR="0093412D" w:rsidRDefault="0093412D" w:rsidP="0093412D">
      <w:pPr>
        <w:spacing w:after="200"/>
        <w:jc w:val="both"/>
        <w:rPr>
          <w:rFonts w:ascii="Calibri" w:eastAsia="Calibri" w:hAnsi="Calibri"/>
          <w:szCs w:val="22"/>
        </w:rPr>
      </w:pPr>
      <w:r w:rsidRPr="0093412D">
        <w:rPr>
          <w:rFonts w:ascii="Calibri" w:eastAsia="Calibri" w:hAnsi="Calibri"/>
          <w:szCs w:val="22"/>
        </w:rPr>
        <w:t xml:space="preserve">Financijska izvješća objavljena su na </w:t>
      </w:r>
      <w:hyperlink r:id="rId16" w:history="1">
        <w:r w:rsidRPr="00BD6D6C">
          <w:rPr>
            <w:rStyle w:val="Hyperlink"/>
            <w:rFonts w:ascii="Calibri" w:eastAsia="Calibri" w:hAnsi="Calibri"/>
            <w:szCs w:val="22"/>
          </w:rPr>
          <w:t>Ininoj službenoj internet stranici</w:t>
        </w:r>
      </w:hyperlink>
      <w:r w:rsidRPr="0093412D">
        <w:rPr>
          <w:rFonts w:ascii="Calibri" w:eastAsia="Calibri" w:hAnsi="Calibri"/>
          <w:szCs w:val="22"/>
        </w:rPr>
        <w:t>,</w:t>
      </w:r>
      <w:r>
        <w:rPr>
          <w:rFonts w:ascii="Calibri" w:eastAsia="Calibri" w:hAnsi="Calibri"/>
          <w:szCs w:val="22"/>
        </w:rPr>
        <w:t xml:space="preserve"> na stranici</w:t>
      </w:r>
      <w:r w:rsidRPr="0093412D">
        <w:rPr>
          <w:rFonts w:ascii="Calibri" w:eastAsia="Calibri" w:hAnsi="Calibri"/>
          <w:szCs w:val="22"/>
        </w:rPr>
        <w:t xml:space="preserve"> Zagrebačke burze te su dostavljena i Hrvatskoj agenciji za nadzor financijskih usluga.</w:t>
      </w:r>
    </w:p>
    <w:p w:rsidR="0093412D" w:rsidRDefault="0093412D" w:rsidP="0093412D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93412D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</w:t>
      </w:r>
      <w:r w:rsidR="00D14ABD">
        <w:rPr>
          <w:rFonts w:asciiTheme="minorHAnsi" w:eastAsia="Calibri" w:hAnsiTheme="minorHAnsi" w:cs="Arial"/>
          <w:sz w:val="20"/>
          <w:szCs w:val="20"/>
        </w:rPr>
        <w:t>aloprodajna mreža sastoji od 494</w:t>
      </w:r>
      <w:r w:rsidRPr="0093412D">
        <w:rPr>
          <w:rFonts w:asciiTheme="minorHAnsi" w:eastAsia="Calibri" w:hAnsiTheme="minorHAnsi" w:cs="Arial"/>
          <w:sz w:val="20"/>
          <w:szCs w:val="20"/>
        </w:rPr>
        <w:t xml:space="preserve"> benzinskih postaja u Hrvatskoj i u susjednim zemljama.</w:t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PR</w:t>
      </w:r>
      <w:r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93412D" w:rsidRDefault="0093412D" w:rsidP="0093412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93412D" w:rsidRDefault="0093412D" w:rsidP="0093412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17" w:history="1">
        <w:r>
          <w:rPr>
            <w:rStyle w:val="Hyperlink"/>
            <w:rFonts w:asciiTheme="minorHAnsi" w:eastAsia="Calibri" w:hAnsiTheme="minorHAnsi" w:cs="Arial"/>
            <w:sz w:val="20"/>
            <w:szCs w:val="20"/>
          </w:rPr>
          <w:t>pr@ina.hr</w:t>
        </w:r>
      </w:hyperlink>
    </w:p>
    <w:p w:rsidR="008055F8" w:rsidRDefault="008055F8" w:rsidP="0093412D">
      <w:pPr>
        <w:tabs>
          <w:tab w:val="left" w:pos="8220"/>
        </w:tabs>
        <w:ind w:left="5664"/>
        <w:jc w:val="center"/>
      </w:pPr>
    </w:p>
    <w:sectPr w:rsidR="008055F8" w:rsidSect="0093412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9A" w:rsidRDefault="0016689A">
      <w:r>
        <w:separator/>
      </w:r>
    </w:p>
  </w:endnote>
  <w:endnote w:type="continuationSeparator" w:id="0">
    <w:p w:rsidR="0016689A" w:rsidRDefault="0016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16689A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689A" w:rsidP="005E2581">
    <w:pPr>
      <w:pStyle w:val="Footer"/>
      <w:ind w:right="360"/>
      <w:rPr>
        <w:sz w:val="2"/>
      </w:rPr>
    </w:pPr>
  </w:p>
  <w:p w:rsidR="005922EC" w:rsidRDefault="0016689A">
    <w:pPr>
      <w:pStyle w:val="Footer"/>
      <w:rPr>
        <w:sz w:val="2"/>
      </w:rPr>
    </w:pPr>
  </w:p>
  <w:p w:rsidR="005922EC" w:rsidRDefault="0016689A" w:rsidP="001F421D">
    <w:pPr>
      <w:pStyle w:val="Footer"/>
      <w:ind w:right="360"/>
      <w:rPr>
        <w:sz w:val="2"/>
      </w:rPr>
    </w:pPr>
  </w:p>
  <w:p w:rsidR="005922EC" w:rsidRDefault="0016689A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16689A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16689A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16689A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16689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6689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16689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16689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16689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16689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16689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16689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16689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16689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6689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16689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16689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6689A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16689A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9187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9187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6689A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9187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91875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16689A" w:rsidP="00F44E41">
    <w:pPr>
      <w:rPr>
        <w:sz w:val="2"/>
        <w:szCs w:val="2"/>
      </w:rPr>
    </w:pPr>
  </w:p>
  <w:p w:rsidR="005922EC" w:rsidRPr="00374688" w:rsidRDefault="0016689A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689A">
    <w:pPr>
      <w:pStyle w:val="Footer"/>
      <w:rPr>
        <w:sz w:val="2"/>
      </w:rPr>
    </w:pPr>
  </w:p>
  <w:p w:rsidR="005922EC" w:rsidRDefault="0016689A">
    <w:pPr>
      <w:pStyle w:val="Footer"/>
      <w:rPr>
        <w:sz w:val="2"/>
      </w:rPr>
    </w:pPr>
  </w:p>
  <w:p w:rsidR="005922EC" w:rsidRPr="000164F0" w:rsidRDefault="0016689A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6689A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6689A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16689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16689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16689A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16689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16689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16689A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16689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16689A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6689A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16689A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16689A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6689A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689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689A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16689A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3412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3412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6689A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16689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6689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6689A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6689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6689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6689A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6689A">
    <w:pPr>
      <w:rPr>
        <w:sz w:val="2"/>
        <w:szCs w:val="2"/>
      </w:rPr>
    </w:pPr>
  </w:p>
  <w:p w:rsidR="005922EC" w:rsidRPr="00B976E5" w:rsidRDefault="0016689A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9A" w:rsidRDefault="0016689A">
      <w:r>
        <w:separator/>
      </w:r>
    </w:p>
  </w:footnote>
  <w:footnote w:type="continuationSeparator" w:id="0">
    <w:p w:rsidR="0016689A" w:rsidRDefault="00166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16689A">
    <w:pPr>
      <w:pStyle w:val="Header"/>
      <w:jc w:val="right"/>
      <w:rPr>
        <w:sz w:val="2"/>
      </w:rPr>
    </w:pPr>
  </w:p>
  <w:p w:rsidR="005922EC" w:rsidRDefault="0016689A">
    <w:pPr>
      <w:pStyle w:val="Header"/>
      <w:jc w:val="right"/>
      <w:rPr>
        <w:sz w:val="2"/>
      </w:rPr>
    </w:pPr>
  </w:p>
  <w:p w:rsidR="005922EC" w:rsidRDefault="0016689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16689A">
    <w:pPr>
      <w:pStyle w:val="Header"/>
      <w:jc w:val="right"/>
      <w:rPr>
        <w:sz w:val="2"/>
      </w:rPr>
    </w:pPr>
  </w:p>
  <w:p w:rsidR="005922EC" w:rsidRDefault="0016689A">
    <w:pPr>
      <w:pStyle w:val="Header"/>
      <w:jc w:val="right"/>
      <w:rPr>
        <w:sz w:val="2"/>
      </w:rPr>
    </w:pPr>
  </w:p>
  <w:p w:rsidR="005922EC" w:rsidRPr="0056798D" w:rsidRDefault="0016689A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689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689A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689A">
    <w:pPr>
      <w:pStyle w:val="Header"/>
      <w:jc w:val="right"/>
      <w:rPr>
        <w:sz w:val="2"/>
      </w:rPr>
    </w:pPr>
  </w:p>
  <w:p w:rsidR="005922EC" w:rsidRDefault="0016689A">
    <w:pPr>
      <w:pStyle w:val="Header"/>
      <w:jc w:val="right"/>
      <w:rPr>
        <w:sz w:val="2"/>
      </w:rPr>
    </w:pPr>
  </w:p>
  <w:p w:rsidR="005922EC" w:rsidRDefault="0016689A">
    <w:pPr>
      <w:pStyle w:val="Header"/>
      <w:jc w:val="right"/>
      <w:rPr>
        <w:sz w:val="2"/>
      </w:rPr>
    </w:pPr>
  </w:p>
  <w:p w:rsidR="005922EC" w:rsidRDefault="0016689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FA47C5"/>
    <w:multiLevelType w:val="hybridMultilevel"/>
    <w:tmpl w:val="1FA6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4327"/>
    <w:rsid w:val="000F5957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689A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01AB"/>
    <w:rsid w:val="0035496D"/>
    <w:rsid w:val="00357948"/>
    <w:rsid w:val="003622B8"/>
    <w:rsid w:val="00362E4B"/>
    <w:rsid w:val="00366E4C"/>
    <w:rsid w:val="0037020F"/>
    <w:rsid w:val="0037245E"/>
    <w:rsid w:val="00373650"/>
    <w:rsid w:val="0037504A"/>
    <w:rsid w:val="00376650"/>
    <w:rsid w:val="00376752"/>
    <w:rsid w:val="0038199F"/>
    <w:rsid w:val="003875DB"/>
    <w:rsid w:val="0039075B"/>
    <w:rsid w:val="00392126"/>
    <w:rsid w:val="00394313"/>
    <w:rsid w:val="00394340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2C5A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6E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5324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6BA"/>
    <w:rsid w:val="007D5B17"/>
    <w:rsid w:val="007D76FC"/>
    <w:rsid w:val="007D788F"/>
    <w:rsid w:val="007D7DC3"/>
    <w:rsid w:val="007E2006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74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2D"/>
    <w:rsid w:val="00934154"/>
    <w:rsid w:val="00934265"/>
    <w:rsid w:val="009371FD"/>
    <w:rsid w:val="009416DE"/>
    <w:rsid w:val="009423F3"/>
    <w:rsid w:val="009429C0"/>
    <w:rsid w:val="00945291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526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588B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1875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D6D6C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6573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F4D"/>
    <w:rsid w:val="00CC1889"/>
    <w:rsid w:val="00CC1EEA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4ABD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50B4"/>
    <w:rsid w:val="00D56591"/>
    <w:rsid w:val="00D57766"/>
    <w:rsid w:val="00D6082D"/>
    <w:rsid w:val="00D61219"/>
    <w:rsid w:val="00D6212E"/>
    <w:rsid w:val="00D6530C"/>
    <w:rsid w:val="00D659A0"/>
    <w:rsid w:val="00D66CCE"/>
    <w:rsid w:val="00D71412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279DB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356"/>
    <w:rsid w:val="00F42460"/>
    <w:rsid w:val="00F42C9D"/>
    <w:rsid w:val="00F43B72"/>
    <w:rsid w:val="00F46A90"/>
    <w:rsid w:val="00F4763E"/>
    <w:rsid w:val="00F512CE"/>
    <w:rsid w:val="00F51DB5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pr@ina.h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a.hr/investitori/financijska-izvjesca/godisnji-izvjestaji-9702/9702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9</cp:revision>
  <dcterms:created xsi:type="dcterms:W3CDTF">2018-03-28T07:28:00Z</dcterms:created>
  <dcterms:modified xsi:type="dcterms:W3CDTF">2018-03-28T13:57:00Z</dcterms:modified>
</cp:coreProperties>
</file>