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57A8" w14:textId="77777777"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306"/>
      </w:tblGrid>
      <w:tr w:rsidR="00FC6E29" w:rsidRPr="00EB75F8" w14:paraId="0F254C99" w14:textId="77777777" w:rsidTr="000D5515">
        <w:trPr>
          <w:trHeight w:val="938"/>
        </w:trPr>
        <w:tc>
          <w:tcPr>
            <w:tcW w:w="4306" w:type="dxa"/>
          </w:tcPr>
          <w:p w14:paraId="4BB4A9AA" w14:textId="77777777"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14:paraId="6CDDAC3B" w14:textId="31EC5655" w:rsidR="00FC6E29" w:rsidRPr="007A73ED" w:rsidRDefault="007A73ED" w:rsidP="006C7D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73ED">
              <w:rPr>
                <w:rFonts w:asciiTheme="minorHAnsi" w:hAnsiTheme="minorHAnsi" w:cstheme="minorHAnsi"/>
                <w:b/>
                <w:szCs w:val="22"/>
              </w:rPr>
              <w:t>PRIOPĆENJE</w:t>
            </w:r>
            <w:r w:rsidR="00FC6E29" w:rsidRPr="007A73ED">
              <w:rPr>
                <w:rFonts w:asciiTheme="minorHAnsi" w:hAnsiTheme="minorHAnsi" w:cstheme="minorHAnsi"/>
                <w:b/>
                <w:szCs w:val="22"/>
              </w:rPr>
              <w:fldChar w:fldCharType="begin"/>
            </w:r>
            <w:r w:rsidR="00FC6E29" w:rsidRPr="007A73ED">
              <w:rPr>
                <w:rFonts w:asciiTheme="minorHAnsi" w:hAnsiTheme="minorHAnsi" w:cstheme="minorHAnsi"/>
                <w:b/>
                <w:szCs w:val="22"/>
              </w:rPr>
              <w:instrText xml:space="preserve"> FILLIN "Adresa" \* MERGEFORMAT </w:instrText>
            </w:r>
            <w:r w:rsidR="00FC6E29" w:rsidRPr="007A73ED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="00B656C3" w:rsidRPr="007A73ED"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="00FC6E29" w:rsidRPr="007A73E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="002148DA" w:rsidRPr="007A73E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14:paraId="24F8321F" w14:textId="77777777"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8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A9DC8F1" w14:textId="77777777" w:rsidR="007A73ED" w:rsidRDefault="007A73ED" w:rsidP="007A73ED">
      <w:pPr>
        <w:pStyle w:val="CharCharCharCharCharChar1CharChar"/>
        <w:numPr>
          <w:ilvl w:val="0"/>
          <w:numId w:val="0"/>
        </w:numPr>
        <w:spacing w:after="0" w:line="276" w:lineRule="auto"/>
        <w:ind w:left="717" w:hanging="360"/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 w:rsidRPr="007A73ED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lastRenderedPageBreak/>
        <w:t xml:space="preserve">INA 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>nagradila</w:t>
      </w:r>
      <w:r w:rsidRPr="007A73ED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 xml:space="preserve"> najbolje mentore</w:t>
      </w:r>
    </w:p>
    <w:p w14:paraId="7F8B7BE7" w14:textId="77777777" w:rsidR="007A73ED" w:rsidRDefault="007A73ED" w:rsidP="007A73ED">
      <w:pPr>
        <w:pStyle w:val="CharCharCharCharCharChar1CharChar"/>
        <w:numPr>
          <w:ilvl w:val="0"/>
          <w:numId w:val="0"/>
        </w:numPr>
        <w:spacing w:after="0" w:line="276" w:lineRule="auto"/>
        <w:ind w:left="714" w:hanging="357"/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</w:p>
    <w:p w14:paraId="373FDB25" w14:textId="709A4AA1" w:rsidR="007A73ED" w:rsidRPr="007A73ED" w:rsidRDefault="007A73ED" w:rsidP="007A73ED">
      <w:pPr>
        <w:pStyle w:val="CharCharCharCharCharChar1CharChar"/>
        <w:spacing w:after="0" w:line="276" w:lineRule="auto"/>
        <w:ind w:left="714" w:hanging="357"/>
        <w:rPr>
          <w:rFonts w:asciiTheme="minorHAnsi" w:hAnsiTheme="minorHAnsi" w:cs="Arial"/>
          <w:b/>
          <w:szCs w:val="24"/>
          <w:lang w:val="hr-HR" w:eastAsia="en-US"/>
        </w:rPr>
      </w:pPr>
      <w:r>
        <w:rPr>
          <w:rFonts w:asciiTheme="minorHAnsi" w:hAnsiTheme="minorHAnsi" w:cs="Arial"/>
          <w:b/>
          <w:szCs w:val="24"/>
          <w:lang w:val="hr-HR" w:eastAsia="en-US"/>
        </w:rPr>
        <w:t>280</w:t>
      </w:r>
      <w:r w:rsidRPr="007A73ED">
        <w:rPr>
          <w:rFonts w:asciiTheme="minorHAnsi" w:hAnsiTheme="minorHAnsi" w:cs="Arial"/>
          <w:b/>
          <w:szCs w:val="24"/>
          <w:lang w:val="hr-HR" w:eastAsia="en-US"/>
        </w:rPr>
        <w:t xml:space="preserve"> prijava pristiglo na natječaj NajMentor/ica 2015.</w:t>
      </w:r>
    </w:p>
    <w:p w14:paraId="27C6F149" w14:textId="77777777" w:rsidR="007A73ED" w:rsidRPr="007A73ED" w:rsidRDefault="007A73ED" w:rsidP="007A73ED">
      <w:pPr>
        <w:pStyle w:val="CharCharCharCharCharChar1CharChar"/>
        <w:spacing w:after="0" w:line="276" w:lineRule="auto"/>
        <w:ind w:left="714" w:hanging="357"/>
        <w:rPr>
          <w:rFonts w:asciiTheme="minorHAnsi" w:hAnsiTheme="minorHAnsi" w:cs="Arial"/>
          <w:b/>
          <w:szCs w:val="24"/>
          <w:lang w:val="hr-HR" w:eastAsia="en-US"/>
        </w:rPr>
      </w:pPr>
      <w:r w:rsidRPr="007A73ED">
        <w:rPr>
          <w:rFonts w:asciiTheme="minorHAnsi" w:hAnsiTheme="minorHAnsi" w:cs="Arial"/>
          <w:b/>
          <w:szCs w:val="24"/>
          <w:lang w:val="hr-HR" w:eastAsia="en-US"/>
        </w:rPr>
        <w:t>Najboljim mentoricama iz područja matematike, kemije i fizike uručene nagrade</w:t>
      </w:r>
    </w:p>
    <w:p w14:paraId="16234501" w14:textId="77777777" w:rsidR="007A73ED" w:rsidRPr="007A73ED" w:rsidRDefault="007A73ED" w:rsidP="007A73ED">
      <w:pPr>
        <w:pStyle w:val="CharCharCharCharCharChar1CharChar"/>
        <w:spacing w:after="0" w:line="276" w:lineRule="auto"/>
        <w:ind w:left="714" w:hanging="357"/>
        <w:rPr>
          <w:rFonts w:asciiTheme="minorHAnsi" w:hAnsiTheme="minorHAnsi" w:cs="Arial"/>
          <w:b/>
          <w:szCs w:val="24"/>
          <w:lang w:val="hr-HR" w:eastAsia="en-US"/>
        </w:rPr>
      </w:pPr>
      <w:r w:rsidRPr="007A73ED">
        <w:rPr>
          <w:rFonts w:asciiTheme="minorHAnsi" w:hAnsiTheme="minorHAnsi" w:cs="Arial"/>
          <w:b/>
          <w:szCs w:val="24"/>
          <w:lang w:val="hr-HR" w:eastAsia="en-US"/>
        </w:rPr>
        <w:t>Najinspirativnija nominacija osvojila posebnu nagradu</w:t>
      </w:r>
    </w:p>
    <w:p w14:paraId="2FBC9AEB" w14:textId="77777777" w:rsidR="007A73ED" w:rsidRDefault="007A73ED" w:rsidP="007A73ED">
      <w:pPr>
        <w:widowControl w:val="0"/>
        <w:tabs>
          <w:tab w:val="center" w:pos="4451"/>
          <w:tab w:val="right" w:pos="9923"/>
        </w:tabs>
        <w:spacing w:line="276" w:lineRule="auto"/>
        <w:ind w:left="720"/>
        <w:contextualSpacing/>
        <w:jc w:val="both"/>
        <w:rPr>
          <w:rFonts w:asciiTheme="minorHAnsi" w:hAnsiTheme="minorHAnsi" w:cs="Arial"/>
          <w:b/>
          <w:sz w:val="24"/>
        </w:rPr>
      </w:pPr>
    </w:p>
    <w:p w14:paraId="50B16D3E" w14:textId="09381E3D" w:rsidR="007A73ED" w:rsidRDefault="007A73ED" w:rsidP="007A73ED">
      <w:pPr>
        <w:spacing w:after="160" w:line="276" w:lineRule="auto"/>
        <w:jc w:val="both"/>
        <w:rPr>
          <w:rFonts w:asciiTheme="minorHAnsi" w:hAnsiTheme="minorHAnsi"/>
          <w:b/>
          <w:bCs/>
          <w:lang w:eastAsia="hr-HR"/>
        </w:rPr>
      </w:pPr>
      <w:r>
        <w:rPr>
          <w:rFonts w:asciiTheme="minorHAnsi" w:hAnsiTheme="minorHAnsi"/>
          <w:b/>
          <w:bCs/>
          <w:lang w:eastAsia="hr-HR"/>
        </w:rPr>
        <w:t>Zagreb, 14</w:t>
      </w:r>
      <w:r w:rsidRPr="007A73ED">
        <w:rPr>
          <w:rFonts w:asciiTheme="minorHAnsi" w:hAnsiTheme="minorHAnsi"/>
          <w:b/>
          <w:bCs/>
          <w:lang w:eastAsia="hr-HR"/>
        </w:rPr>
        <w:t xml:space="preserve">. prosinca 2015. – INA </w:t>
      </w:r>
      <w:r>
        <w:rPr>
          <w:rFonts w:asciiTheme="minorHAnsi" w:hAnsiTheme="minorHAnsi"/>
          <w:b/>
          <w:bCs/>
          <w:lang w:eastAsia="hr-HR"/>
        </w:rPr>
        <w:t>je u petak</w:t>
      </w:r>
      <w:r w:rsidRPr="007A73ED">
        <w:rPr>
          <w:rFonts w:asciiTheme="minorHAnsi" w:hAnsiTheme="minorHAnsi"/>
          <w:b/>
          <w:bCs/>
          <w:lang w:eastAsia="hr-HR"/>
        </w:rPr>
        <w:t xml:space="preserve"> održala svečanu dodjelu nagrada u sklopu projekta NajMentor/ica 2015. koji organizira već petu godinu zaredom. NajMentoricom z</w:t>
      </w:r>
      <w:r>
        <w:rPr>
          <w:rFonts w:asciiTheme="minorHAnsi" w:hAnsiTheme="minorHAnsi"/>
          <w:b/>
          <w:bCs/>
          <w:lang w:eastAsia="hr-HR"/>
        </w:rPr>
        <w:t>a područje matematike proglašena</w:t>
      </w:r>
      <w:r w:rsidRPr="007A73ED">
        <w:rPr>
          <w:rFonts w:asciiTheme="minorHAnsi" w:hAnsiTheme="minorHAnsi"/>
          <w:b/>
          <w:bCs/>
          <w:lang w:eastAsia="hr-HR"/>
        </w:rPr>
        <w:t xml:space="preserve"> </w:t>
      </w:r>
      <w:r>
        <w:rPr>
          <w:rFonts w:asciiTheme="minorHAnsi" w:hAnsiTheme="minorHAnsi"/>
          <w:b/>
          <w:bCs/>
          <w:lang w:eastAsia="hr-HR"/>
        </w:rPr>
        <w:t>je profesor</w:t>
      </w:r>
      <w:r w:rsidRPr="007A73ED">
        <w:rPr>
          <w:rFonts w:asciiTheme="minorHAnsi" w:hAnsiTheme="minorHAnsi"/>
          <w:b/>
          <w:bCs/>
          <w:lang w:eastAsia="hr-HR"/>
        </w:rPr>
        <w:t xml:space="preserve">ica </w:t>
      </w:r>
      <w:r>
        <w:rPr>
          <w:rFonts w:asciiTheme="minorHAnsi" w:hAnsiTheme="minorHAnsi"/>
          <w:b/>
          <w:bCs/>
          <w:lang w:eastAsia="hr-HR"/>
        </w:rPr>
        <w:t>Ivana Milanović</w:t>
      </w:r>
      <w:r w:rsidRPr="007A73ED">
        <w:rPr>
          <w:rFonts w:asciiTheme="minorHAnsi" w:hAnsiTheme="minorHAnsi"/>
          <w:b/>
          <w:bCs/>
          <w:lang w:eastAsia="hr-HR"/>
        </w:rPr>
        <w:t xml:space="preserve"> iz </w:t>
      </w:r>
      <w:r>
        <w:rPr>
          <w:rFonts w:asciiTheme="minorHAnsi" w:hAnsiTheme="minorHAnsi"/>
          <w:b/>
          <w:bCs/>
          <w:lang w:eastAsia="hr-HR"/>
        </w:rPr>
        <w:t xml:space="preserve">III. gimnazije, Split, </w:t>
      </w:r>
      <w:r w:rsidRPr="007A73ED">
        <w:rPr>
          <w:rFonts w:asciiTheme="minorHAnsi" w:hAnsiTheme="minorHAnsi"/>
          <w:b/>
          <w:bCs/>
          <w:lang w:eastAsia="hr-HR"/>
        </w:rPr>
        <w:t>za područje fizike priznanje NajMentor dobio je profesor</w:t>
      </w:r>
      <w:r>
        <w:rPr>
          <w:rFonts w:asciiTheme="minorHAnsi" w:hAnsiTheme="minorHAnsi"/>
          <w:b/>
          <w:bCs/>
          <w:lang w:eastAsia="hr-HR"/>
        </w:rPr>
        <w:t xml:space="preserve"> Martin Lukanović</w:t>
      </w:r>
      <w:r w:rsidRPr="007A73ED">
        <w:rPr>
          <w:rFonts w:asciiTheme="minorHAnsi" w:hAnsiTheme="minorHAnsi"/>
          <w:b/>
          <w:bCs/>
          <w:lang w:eastAsia="hr-HR"/>
        </w:rPr>
        <w:t xml:space="preserve"> iz </w:t>
      </w:r>
      <w:r>
        <w:rPr>
          <w:rFonts w:asciiTheme="minorHAnsi" w:hAnsiTheme="minorHAnsi"/>
          <w:b/>
          <w:bCs/>
          <w:lang w:eastAsia="hr-HR"/>
        </w:rPr>
        <w:t>Srednje škole fra Andrije Kačića Miošića, Ploče</w:t>
      </w:r>
      <w:r w:rsidRPr="007A73ED">
        <w:rPr>
          <w:rFonts w:asciiTheme="minorHAnsi" w:hAnsiTheme="minorHAnsi"/>
          <w:b/>
          <w:bCs/>
          <w:lang w:eastAsia="hr-HR"/>
        </w:rPr>
        <w:t xml:space="preserve">, dok je NajMentoricom </w:t>
      </w:r>
      <w:r>
        <w:rPr>
          <w:rFonts w:asciiTheme="minorHAnsi" w:hAnsiTheme="minorHAnsi"/>
          <w:b/>
          <w:bCs/>
          <w:lang w:eastAsia="hr-HR"/>
        </w:rPr>
        <w:t xml:space="preserve">iz </w:t>
      </w:r>
      <w:r w:rsidRPr="007A73ED">
        <w:rPr>
          <w:rFonts w:asciiTheme="minorHAnsi" w:hAnsiTheme="minorHAnsi"/>
          <w:b/>
          <w:bCs/>
          <w:lang w:eastAsia="hr-HR"/>
        </w:rPr>
        <w:t xml:space="preserve">kemije proglašena profesorica </w:t>
      </w:r>
      <w:r>
        <w:rPr>
          <w:rFonts w:asciiTheme="minorHAnsi" w:hAnsiTheme="minorHAnsi"/>
          <w:b/>
          <w:bCs/>
          <w:lang w:eastAsia="hr-HR"/>
        </w:rPr>
        <w:t xml:space="preserve">Jelena Sturnela iz Gimnazije Jurja Barakovića, Zadar. </w:t>
      </w:r>
      <w:r w:rsidRPr="007A73ED">
        <w:rPr>
          <w:rFonts w:asciiTheme="minorHAnsi" w:hAnsiTheme="minorHAnsi"/>
          <w:b/>
          <w:bCs/>
          <w:lang w:eastAsia="hr-HR"/>
        </w:rPr>
        <w:t xml:space="preserve"> </w:t>
      </w:r>
    </w:p>
    <w:p w14:paraId="2B899A12" w14:textId="005E34DE" w:rsidR="007A73ED" w:rsidRDefault="007A73ED" w:rsidP="007A73ED">
      <w:pPr>
        <w:spacing w:line="276" w:lineRule="auto"/>
        <w:jc w:val="both"/>
        <w:rPr>
          <w:rFonts w:ascii="Calibri" w:hAnsi="Calibri"/>
          <w:szCs w:val="22"/>
          <w:lang w:eastAsia="hr-HR"/>
        </w:rPr>
      </w:pPr>
      <w:r w:rsidRPr="007A73ED">
        <w:rPr>
          <w:rFonts w:ascii="Calibri" w:hAnsi="Calibri"/>
          <w:i/>
          <w:iCs/>
          <w:szCs w:val="22"/>
          <w:lang w:eastAsia="hr-HR"/>
        </w:rPr>
        <w:t xml:space="preserve">„Projekt NajMentor smo pokrenuli prije pet godina prvenstveno s ciljem širenja svijesti o važnosti mentorskog rada te pozitivnog utjecaja koji profesori mogu imati na svoje učenike, potičući ih u konačnici i na odabir njihovog životnog zanimanja. </w:t>
      </w:r>
      <w:r w:rsidR="009408B6">
        <w:rPr>
          <w:rFonts w:ascii="Calibri" w:hAnsi="Calibri"/>
          <w:i/>
          <w:iCs/>
          <w:szCs w:val="22"/>
          <w:lang w:eastAsia="hr-HR"/>
        </w:rPr>
        <w:t>D</w:t>
      </w:r>
      <w:r w:rsidRPr="007A73ED">
        <w:rPr>
          <w:rFonts w:ascii="Calibri" w:hAnsi="Calibri"/>
          <w:i/>
          <w:iCs/>
          <w:szCs w:val="22"/>
          <w:lang w:eastAsia="hr-HR"/>
        </w:rPr>
        <w:t xml:space="preserve">rago </w:t>
      </w:r>
      <w:r w:rsidR="009408B6" w:rsidRPr="007A73ED">
        <w:rPr>
          <w:rFonts w:ascii="Calibri" w:hAnsi="Calibri"/>
          <w:i/>
          <w:iCs/>
          <w:szCs w:val="22"/>
          <w:lang w:eastAsia="hr-HR"/>
        </w:rPr>
        <w:t xml:space="preserve">nam je </w:t>
      </w:r>
      <w:r w:rsidRPr="007A73ED">
        <w:rPr>
          <w:rFonts w:ascii="Calibri" w:hAnsi="Calibri"/>
          <w:i/>
          <w:iCs/>
          <w:szCs w:val="22"/>
          <w:lang w:eastAsia="hr-HR"/>
        </w:rPr>
        <w:t xml:space="preserve">stoga što </w:t>
      </w:r>
      <w:r w:rsidR="009408B6">
        <w:rPr>
          <w:rFonts w:ascii="Calibri" w:hAnsi="Calibri"/>
          <w:i/>
          <w:iCs/>
          <w:szCs w:val="22"/>
          <w:lang w:eastAsia="hr-HR"/>
        </w:rPr>
        <w:t>je odaziv</w:t>
      </w:r>
      <w:r w:rsidRPr="007A73ED">
        <w:rPr>
          <w:rFonts w:ascii="Calibri" w:hAnsi="Calibri"/>
          <w:i/>
          <w:iCs/>
          <w:szCs w:val="22"/>
          <w:lang w:eastAsia="hr-HR"/>
        </w:rPr>
        <w:t xml:space="preserve"> studen</w:t>
      </w:r>
      <w:r w:rsidR="009408B6">
        <w:rPr>
          <w:rFonts w:ascii="Calibri" w:hAnsi="Calibri"/>
          <w:i/>
          <w:iCs/>
          <w:szCs w:val="22"/>
          <w:lang w:eastAsia="hr-HR"/>
        </w:rPr>
        <w:t>ata</w:t>
      </w:r>
      <w:r w:rsidRPr="007A73ED">
        <w:rPr>
          <w:rFonts w:ascii="Calibri" w:hAnsi="Calibri"/>
          <w:i/>
          <w:iCs/>
          <w:szCs w:val="22"/>
          <w:lang w:eastAsia="hr-HR"/>
        </w:rPr>
        <w:t xml:space="preserve"> jako </w:t>
      </w:r>
      <w:r w:rsidR="009408B6">
        <w:rPr>
          <w:rFonts w:ascii="Calibri" w:hAnsi="Calibri"/>
          <w:i/>
          <w:iCs/>
          <w:szCs w:val="22"/>
          <w:lang w:eastAsia="hr-HR"/>
        </w:rPr>
        <w:t>dobar</w:t>
      </w:r>
      <w:r w:rsidRPr="007A73ED">
        <w:rPr>
          <w:rFonts w:ascii="Calibri" w:hAnsi="Calibri"/>
          <w:i/>
          <w:iCs/>
          <w:szCs w:val="22"/>
          <w:lang w:eastAsia="hr-HR"/>
        </w:rPr>
        <w:t xml:space="preserve"> i što se svake godine angažiraju kroz nominiranje svojih profesora te im na taj način </w:t>
      </w:r>
      <w:bookmarkStart w:id="1" w:name="_GoBack"/>
      <w:bookmarkEnd w:id="1"/>
      <w:r w:rsidRPr="007A73ED">
        <w:rPr>
          <w:rFonts w:ascii="Calibri" w:hAnsi="Calibri"/>
          <w:i/>
          <w:iCs/>
          <w:szCs w:val="22"/>
          <w:lang w:eastAsia="hr-HR"/>
        </w:rPr>
        <w:t xml:space="preserve">odaju priznanje za motivaciju i pozitivan utjecaj koji su na njih imali za vrijeme </w:t>
      </w:r>
      <w:r>
        <w:rPr>
          <w:rFonts w:ascii="Calibri" w:hAnsi="Calibri"/>
          <w:i/>
          <w:iCs/>
          <w:szCs w:val="22"/>
          <w:lang w:eastAsia="hr-HR"/>
        </w:rPr>
        <w:t>srednjoškolskog školovanja</w:t>
      </w:r>
      <w:r w:rsidRPr="007A73ED">
        <w:rPr>
          <w:rFonts w:ascii="Calibri" w:hAnsi="Calibri"/>
          <w:i/>
          <w:iCs/>
          <w:szCs w:val="22"/>
          <w:lang w:eastAsia="hr-HR"/>
        </w:rPr>
        <w:t xml:space="preserve">“ </w:t>
      </w:r>
      <w:r w:rsidRPr="007A73ED">
        <w:rPr>
          <w:rFonts w:ascii="Calibri" w:hAnsi="Calibri"/>
          <w:szCs w:val="22"/>
          <w:lang w:eastAsia="hr-HR"/>
        </w:rPr>
        <w:t>izjavila je ovom prilikom Vladimira Senčar Perkov, direktorica Ininog Sektora upravljanja ljudskim resursima.</w:t>
      </w:r>
    </w:p>
    <w:p w14:paraId="6BA473BB" w14:textId="1DB325EC" w:rsidR="007A73ED" w:rsidRDefault="007A73ED" w:rsidP="007A73ED">
      <w:pPr>
        <w:spacing w:line="276" w:lineRule="auto"/>
        <w:jc w:val="both"/>
        <w:rPr>
          <w:rFonts w:ascii="Calibri" w:hAnsi="Calibri"/>
          <w:szCs w:val="22"/>
          <w:lang w:eastAsia="hr-HR"/>
        </w:rPr>
      </w:pPr>
      <w:r w:rsidRPr="007A73ED">
        <w:rPr>
          <w:rFonts w:ascii="Calibri" w:hAnsi="Calibri"/>
          <w:szCs w:val="22"/>
          <w:lang w:eastAsia="hr-HR"/>
        </w:rPr>
        <w:br/>
        <w:t>Profesore su za priznanje putem Inine web stranice nominirali njihovi bivši učenici te su se njihove nominacije zbrajale u svakom od tri navedena područja. Najboljem mentoru u pojedinoj kategoriji dodijeljena je plaketa i novčana nagrada u iznosu od 5 tisuća kuna. Također, za najinspirativniju nominaciju tabletom je nagrađen student</w:t>
      </w:r>
      <w:r>
        <w:rPr>
          <w:rFonts w:ascii="Calibri" w:hAnsi="Calibri"/>
          <w:szCs w:val="22"/>
          <w:lang w:eastAsia="hr-HR"/>
        </w:rPr>
        <w:t xml:space="preserve"> Matko Zelić s Geodetskog fakulteta u Zagrebu, za nominaciju profesor</w:t>
      </w:r>
      <w:r w:rsidRPr="007A73ED">
        <w:rPr>
          <w:rFonts w:ascii="Calibri" w:hAnsi="Calibri"/>
          <w:szCs w:val="22"/>
          <w:lang w:eastAsia="hr-HR"/>
        </w:rPr>
        <w:t xml:space="preserve">ice </w:t>
      </w:r>
      <w:r>
        <w:rPr>
          <w:rFonts w:ascii="Calibri" w:hAnsi="Calibri"/>
          <w:szCs w:val="22"/>
          <w:lang w:eastAsia="hr-HR"/>
        </w:rPr>
        <w:t>fizike Anite Zoričić iz Medicinske škole Šibenik</w:t>
      </w:r>
      <w:r w:rsidRPr="007A73ED">
        <w:rPr>
          <w:rFonts w:ascii="Calibri" w:hAnsi="Calibri"/>
          <w:szCs w:val="22"/>
          <w:lang w:eastAsia="hr-HR"/>
        </w:rPr>
        <w:t xml:space="preserve">. </w:t>
      </w:r>
    </w:p>
    <w:p w14:paraId="09CC2D54" w14:textId="457BBC28" w:rsidR="007A73ED" w:rsidRPr="007A73ED" w:rsidRDefault="007A73ED" w:rsidP="007A73ED">
      <w:pPr>
        <w:spacing w:line="276" w:lineRule="auto"/>
        <w:jc w:val="both"/>
        <w:rPr>
          <w:rFonts w:ascii="Calibri" w:hAnsi="Calibri"/>
          <w:i/>
          <w:iCs/>
          <w:szCs w:val="22"/>
          <w:lang w:eastAsia="hr-HR"/>
        </w:rPr>
      </w:pPr>
      <w:r w:rsidRPr="007A73ED">
        <w:rPr>
          <w:rFonts w:ascii="Calibri" w:hAnsi="Calibri"/>
          <w:szCs w:val="22"/>
          <w:lang w:eastAsia="hr-HR"/>
        </w:rPr>
        <w:t> </w:t>
      </w:r>
      <w:r w:rsidRPr="007A73ED">
        <w:rPr>
          <w:rFonts w:ascii="Calibri" w:hAnsi="Calibri"/>
          <w:sz w:val="20"/>
          <w:szCs w:val="20"/>
          <w:lang w:eastAsia="hr-HR"/>
        </w:rPr>
        <w:br/>
      </w:r>
      <w:r w:rsidRPr="007A73ED">
        <w:rPr>
          <w:rFonts w:ascii="Calibri" w:hAnsi="Calibri"/>
          <w:b/>
          <w:sz w:val="20"/>
          <w:szCs w:val="20"/>
          <w:lang w:eastAsia="hr-HR"/>
        </w:rPr>
        <w:t>O projektu NajMentor/ica</w:t>
      </w:r>
    </w:p>
    <w:p w14:paraId="78F3A40A" w14:textId="77777777" w:rsidR="007A73ED" w:rsidRPr="007A73ED" w:rsidRDefault="007A73ED" w:rsidP="007A73ED">
      <w:pPr>
        <w:spacing w:line="276" w:lineRule="auto"/>
        <w:jc w:val="both"/>
        <w:rPr>
          <w:rFonts w:ascii="Calibri" w:hAnsi="Calibri"/>
          <w:sz w:val="20"/>
          <w:szCs w:val="20"/>
          <w:lang w:eastAsia="hr-HR"/>
        </w:rPr>
      </w:pPr>
      <w:r w:rsidRPr="007A73ED">
        <w:rPr>
          <w:rFonts w:ascii="Calibri" w:hAnsi="Calibri"/>
          <w:sz w:val="20"/>
          <w:szCs w:val="20"/>
          <w:lang w:eastAsia="hr-HR"/>
        </w:rPr>
        <w:t>Natječaj NajMentor/ica omogućuje studentima da nominiraju profesora ili profesoricu iz srednje škole koji su u njima potaknuli želju za učenjem i napredovanje, usadili ljubav prema prirodnim znanostima te utjecali na njihov daljnji odabir profesionalnog usmjerenja. Mentore je moguće nominirati u prirodoslovnim područjima matematike, fizike i kemije, a pozvani da se uključe u natječaj putem nominacija svojih profesora su studenti tehničkih i tehnoloških fakulteta, prirodoslovnih fakulteta i fakulteta geo znanosti.</w:t>
      </w:r>
    </w:p>
    <w:p w14:paraId="35E8FA23" w14:textId="77777777" w:rsidR="007A73ED" w:rsidRPr="007A73ED" w:rsidRDefault="007A73ED" w:rsidP="007A73ED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5D0D6C6" w14:textId="77777777" w:rsidR="007A73ED" w:rsidRPr="007A73ED" w:rsidRDefault="007A73ED" w:rsidP="007A73E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A73ED">
        <w:rPr>
          <w:rFonts w:ascii="Calibri" w:eastAsia="Calibri" w:hAnsi="Calibri" w:cs="Calibri"/>
          <w:b/>
          <w:sz w:val="20"/>
          <w:szCs w:val="20"/>
        </w:rPr>
        <w:t xml:space="preserve">O INA Grupi </w:t>
      </w:r>
    </w:p>
    <w:p w14:paraId="77CC3D66" w14:textId="77777777" w:rsidR="007A73ED" w:rsidRPr="007A73ED" w:rsidRDefault="007A73ED" w:rsidP="007A73ED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A73ED">
        <w:rPr>
          <w:rFonts w:ascii="Calibri" w:eastAsia="Calibri" w:hAnsi="Calibri" w:cs="Calibri"/>
          <w:sz w:val="20"/>
          <w:szCs w:val="20"/>
        </w:rPr>
        <w:lastRenderedPageBreak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438 benzinskih postaja u Hrvatskoj i u susjednim zemljama.</w:t>
      </w:r>
    </w:p>
    <w:p w14:paraId="715C593A" w14:textId="77777777" w:rsidR="007A73ED" w:rsidRPr="007A73ED" w:rsidRDefault="007A73ED" w:rsidP="007A73ED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ED80AEA" w14:textId="77777777" w:rsidR="007A73ED" w:rsidRPr="007A73ED" w:rsidRDefault="007A73ED" w:rsidP="007A73ED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A73ED">
        <w:rPr>
          <w:rFonts w:ascii="Calibri" w:eastAsia="Calibri" w:hAnsi="Calibri" w:cs="Calibri"/>
          <w:b/>
          <w:sz w:val="20"/>
          <w:szCs w:val="20"/>
        </w:rPr>
        <w:t>PR</w:t>
      </w:r>
      <w:r w:rsidRPr="007A73ED">
        <w:rPr>
          <w:rFonts w:ascii="Calibri" w:eastAsia="Calibri" w:hAnsi="Calibri" w:cs="Calibri"/>
          <w:b/>
          <w:sz w:val="20"/>
          <w:szCs w:val="20"/>
        </w:rPr>
        <w:tab/>
      </w:r>
    </w:p>
    <w:p w14:paraId="4127B529" w14:textId="77777777" w:rsidR="007A73ED" w:rsidRPr="007A73ED" w:rsidRDefault="007A73ED" w:rsidP="007A73ED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A73ED">
        <w:rPr>
          <w:rFonts w:ascii="Calibri" w:eastAsia="Calibri" w:hAnsi="Calibri" w:cs="Calibri"/>
          <w:sz w:val="20"/>
          <w:szCs w:val="20"/>
        </w:rPr>
        <w:t>Avenija Većeslava Holjevca 10, Zagreb</w:t>
      </w:r>
    </w:p>
    <w:p w14:paraId="2B5DAD01" w14:textId="77777777" w:rsidR="007A73ED" w:rsidRPr="007A73ED" w:rsidRDefault="007A73ED" w:rsidP="007A73E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7A73ED">
        <w:rPr>
          <w:rFonts w:ascii="Calibri" w:eastAsia="Calibri" w:hAnsi="Calibri" w:cs="Calibri"/>
          <w:sz w:val="20"/>
          <w:szCs w:val="20"/>
        </w:rPr>
        <w:t xml:space="preserve">Tel:  01 6450 552|Fax: 01 6452 406| @: </w:t>
      </w:r>
      <w:hyperlink r:id="rId9" w:history="1">
        <w:r w:rsidRPr="007A73ED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pr@ina.hr</w:t>
        </w:r>
      </w:hyperlink>
      <w:r w:rsidRPr="007A73ED">
        <w:rPr>
          <w:rFonts w:ascii="Calibri" w:eastAsia="Calibri" w:hAnsi="Calibri" w:cs="Calibri"/>
          <w:sz w:val="20"/>
          <w:szCs w:val="20"/>
        </w:rPr>
        <w:t xml:space="preserve"> </w:t>
      </w:r>
    </w:p>
    <w:p w14:paraId="43C2C14D" w14:textId="77777777" w:rsidR="007A73ED" w:rsidRPr="007A73ED" w:rsidRDefault="007A73ED" w:rsidP="007A73ED">
      <w:pPr>
        <w:spacing w:after="200" w:line="276" w:lineRule="auto"/>
        <w:rPr>
          <w:rFonts w:ascii="Calibri" w:eastAsia="Calibri" w:hAnsi="Calibri"/>
          <w:szCs w:val="22"/>
        </w:rPr>
      </w:pPr>
    </w:p>
    <w:p w14:paraId="7AF2A98A" w14:textId="77777777" w:rsidR="007A73ED" w:rsidRPr="007A73ED" w:rsidRDefault="007A73ED" w:rsidP="007A73ED">
      <w:pPr>
        <w:spacing w:after="160" w:line="276" w:lineRule="auto"/>
        <w:jc w:val="both"/>
        <w:rPr>
          <w:rFonts w:asciiTheme="minorHAnsi" w:hAnsiTheme="minorHAnsi"/>
          <w:b/>
          <w:bCs/>
          <w:lang w:eastAsia="hr-HR"/>
        </w:rPr>
      </w:pPr>
    </w:p>
    <w:p w14:paraId="68E85FAA" w14:textId="77777777" w:rsidR="002148DA" w:rsidRPr="006C7D49" w:rsidRDefault="002148DA" w:rsidP="007A73E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148DA" w:rsidRPr="006C7D49" w:rsidSect="003B0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0A7DF" w14:textId="77777777" w:rsidR="00F64F22" w:rsidRDefault="00F64F22" w:rsidP="00C11370">
      <w:r>
        <w:separator/>
      </w:r>
    </w:p>
  </w:endnote>
  <w:endnote w:type="continuationSeparator" w:id="0">
    <w:p w14:paraId="4574DCF8" w14:textId="77777777" w:rsidR="00F64F22" w:rsidRDefault="00F64F2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A0A3" w14:textId="77777777"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92DC" w14:textId="77777777" w:rsidR="001F421D" w:rsidRDefault="001F421D">
    <w:pPr>
      <w:pStyle w:val="Footer"/>
      <w:rPr>
        <w:sz w:val="2"/>
      </w:rPr>
    </w:pPr>
  </w:p>
  <w:p w14:paraId="3861BB8B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C89C58" wp14:editId="4622C1DF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441D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18649120" w14:textId="77777777" w:rsidR="001F421D" w:rsidRPr="000164F0" w:rsidRDefault="001F421D">
    <w:pPr>
      <w:pStyle w:val="Footer"/>
      <w:rPr>
        <w:sz w:val="8"/>
        <w:szCs w:val="8"/>
      </w:rPr>
    </w:pPr>
  </w:p>
  <w:p w14:paraId="652032FE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408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408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F512739" w14:textId="77777777"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062D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4630D" wp14:editId="1208B7CD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E82EE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E9EC91C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6ADF0A3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C960C11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359BA4C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44CD27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2323B47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C18E0CB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174A8F5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3829759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F4EABA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5DDC0A8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734B3C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BE12BA9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1854DAD9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A5C7241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1797DCAA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7F93050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DBF3CA2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60F4E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E06184D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18634D93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9974AA1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C16BEF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FA886E2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F4B69AF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B2259C1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FDA32A2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0D52B86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CF36FC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213CC56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C92A4B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0C586B4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CD74C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9065B92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03F3E95A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F4BD82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BB0C57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794F40D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77AEDE7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4A3B261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06FF130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02889FBA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E6442F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768DD02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CF3952F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0A9AB7B5" w14:textId="77777777" w:rsidR="001F421D" w:rsidRPr="00BE07FB" w:rsidRDefault="001F421D">
    <w:pPr>
      <w:rPr>
        <w:sz w:val="2"/>
        <w:szCs w:val="2"/>
      </w:rPr>
    </w:pPr>
  </w:p>
  <w:p w14:paraId="6C86611C" w14:textId="77777777"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A5769" w14:textId="77777777" w:rsidR="00F64F22" w:rsidRDefault="00F64F22" w:rsidP="00C11370">
      <w:r>
        <w:separator/>
      </w:r>
    </w:p>
  </w:footnote>
  <w:footnote w:type="continuationSeparator" w:id="0">
    <w:p w14:paraId="268DB22B" w14:textId="77777777" w:rsidR="00F64F22" w:rsidRDefault="00F64F2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1163E" w14:textId="73D93115" w:rsidR="007A73ED" w:rsidRDefault="007A73ED">
    <w:pPr>
      <w:pStyle w:val="Header"/>
    </w:pPr>
    <w:r>
      <w:rPr>
        <w:noProof/>
        <w:lang w:eastAsia="hr-HR"/>
      </w:rPr>
      <w:drawing>
        <wp:inline distT="0" distB="0" distL="0" distR="0" wp14:anchorId="2B1ACB3E" wp14:editId="64F05AD3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5C97" w14:textId="77777777"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6CD7" w14:textId="77777777"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3AC3" w14:textId="77777777" w:rsidR="001F421D" w:rsidRDefault="001F421D">
    <w:pPr>
      <w:pStyle w:val="Header"/>
      <w:jc w:val="right"/>
      <w:rPr>
        <w:sz w:val="2"/>
      </w:rPr>
    </w:pPr>
  </w:p>
  <w:p w14:paraId="03642BE0" w14:textId="77777777" w:rsidR="001F421D" w:rsidRDefault="001F421D">
    <w:pPr>
      <w:pStyle w:val="Header"/>
      <w:jc w:val="right"/>
      <w:rPr>
        <w:sz w:val="2"/>
      </w:rPr>
    </w:pPr>
  </w:p>
  <w:p w14:paraId="34F3EC78" w14:textId="77777777" w:rsidR="001F421D" w:rsidRDefault="001F421D">
    <w:pPr>
      <w:pStyle w:val="Header"/>
      <w:jc w:val="right"/>
      <w:rPr>
        <w:sz w:val="2"/>
      </w:rPr>
    </w:pPr>
  </w:p>
  <w:p w14:paraId="0CC38500" w14:textId="77777777"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5BA5"/>
    <w:multiLevelType w:val="hybridMultilevel"/>
    <w:tmpl w:val="40BE1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2ACE"/>
    <w:multiLevelType w:val="hybridMultilevel"/>
    <w:tmpl w:val="BAAE14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468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AB5"/>
    <w:rsid w:val="00012EC6"/>
    <w:rsid w:val="00015425"/>
    <w:rsid w:val="00026DD3"/>
    <w:rsid w:val="00030FF4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5515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75C55"/>
    <w:rsid w:val="00285EED"/>
    <w:rsid w:val="002A15F2"/>
    <w:rsid w:val="002A1FCB"/>
    <w:rsid w:val="002A2CF9"/>
    <w:rsid w:val="002B040F"/>
    <w:rsid w:val="002C08BB"/>
    <w:rsid w:val="002C2B2B"/>
    <w:rsid w:val="002C47C6"/>
    <w:rsid w:val="002C4B30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7250"/>
    <w:rsid w:val="00382E87"/>
    <w:rsid w:val="0038333E"/>
    <w:rsid w:val="00387DB4"/>
    <w:rsid w:val="00391771"/>
    <w:rsid w:val="00391E9F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65703"/>
    <w:rsid w:val="004717BA"/>
    <w:rsid w:val="00480482"/>
    <w:rsid w:val="00483324"/>
    <w:rsid w:val="00487452"/>
    <w:rsid w:val="00491BC9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2E41"/>
    <w:rsid w:val="004E4BF6"/>
    <w:rsid w:val="004F2BEA"/>
    <w:rsid w:val="004F7113"/>
    <w:rsid w:val="004F7EB7"/>
    <w:rsid w:val="00501508"/>
    <w:rsid w:val="0050393A"/>
    <w:rsid w:val="00505660"/>
    <w:rsid w:val="00507B1A"/>
    <w:rsid w:val="00515D1D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E6A07"/>
    <w:rsid w:val="005F054E"/>
    <w:rsid w:val="005F47B8"/>
    <w:rsid w:val="005F7E1C"/>
    <w:rsid w:val="00601B4E"/>
    <w:rsid w:val="00607872"/>
    <w:rsid w:val="00616027"/>
    <w:rsid w:val="00616783"/>
    <w:rsid w:val="00616BBE"/>
    <w:rsid w:val="00623D4D"/>
    <w:rsid w:val="00626A82"/>
    <w:rsid w:val="00627F2E"/>
    <w:rsid w:val="006304FE"/>
    <w:rsid w:val="0063520D"/>
    <w:rsid w:val="006600B0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B6895"/>
    <w:rsid w:val="006C0980"/>
    <w:rsid w:val="006C510C"/>
    <w:rsid w:val="006C6036"/>
    <w:rsid w:val="006C7D49"/>
    <w:rsid w:val="006D7DCD"/>
    <w:rsid w:val="006E694F"/>
    <w:rsid w:val="006F110E"/>
    <w:rsid w:val="006F4D88"/>
    <w:rsid w:val="006F6820"/>
    <w:rsid w:val="00702924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3ED"/>
    <w:rsid w:val="007A7D02"/>
    <w:rsid w:val="007B67B2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521A6"/>
    <w:rsid w:val="0087153B"/>
    <w:rsid w:val="00873A0F"/>
    <w:rsid w:val="00876FA7"/>
    <w:rsid w:val="00882B22"/>
    <w:rsid w:val="008830E1"/>
    <w:rsid w:val="008A0D10"/>
    <w:rsid w:val="008A1085"/>
    <w:rsid w:val="008A424E"/>
    <w:rsid w:val="008A5A50"/>
    <w:rsid w:val="008A72A6"/>
    <w:rsid w:val="008C03DE"/>
    <w:rsid w:val="008C6126"/>
    <w:rsid w:val="008D0E5C"/>
    <w:rsid w:val="008E4909"/>
    <w:rsid w:val="008E678F"/>
    <w:rsid w:val="008F4F4D"/>
    <w:rsid w:val="0091786C"/>
    <w:rsid w:val="00921DE1"/>
    <w:rsid w:val="00922812"/>
    <w:rsid w:val="00931AE9"/>
    <w:rsid w:val="0093239E"/>
    <w:rsid w:val="009408B6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17AFD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55A0A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97972"/>
    <w:rsid w:val="00BB1614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E6CB9"/>
    <w:rsid w:val="00C040B1"/>
    <w:rsid w:val="00C05BEB"/>
    <w:rsid w:val="00C05CC4"/>
    <w:rsid w:val="00C11370"/>
    <w:rsid w:val="00C204E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72D34"/>
    <w:rsid w:val="00C83217"/>
    <w:rsid w:val="00C83B13"/>
    <w:rsid w:val="00CA2A27"/>
    <w:rsid w:val="00CA48D7"/>
    <w:rsid w:val="00CB2678"/>
    <w:rsid w:val="00CB6579"/>
    <w:rsid w:val="00CC23F2"/>
    <w:rsid w:val="00CC78FC"/>
    <w:rsid w:val="00CD2630"/>
    <w:rsid w:val="00CD2AC3"/>
    <w:rsid w:val="00CE018A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131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51E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93A50"/>
    <w:rsid w:val="00E948F3"/>
    <w:rsid w:val="00EA4E0D"/>
    <w:rsid w:val="00EB3BCD"/>
    <w:rsid w:val="00EB6DB5"/>
    <w:rsid w:val="00EB75F8"/>
    <w:rsid w:val="00EC11DC"/>
    <w:rsid w:val="00EC7B35"/>
    <w:rsid w:val="00EE2482"/>
    <w:rsid w:val="00EF2A93"/>
    <w:rsid w:val="00EF6B50"/>
    <w:rsid w:val="00F023DD"/>
    <w:rsid w:val="00F14874"/>
    <w:rsid w:val="00F27D43"/>
    <w:rsid w:val="00F312E0"/>
    <w:rsid w:val="00F35E84"/>
    <w:rsid w:val="00F363C1"/>
    <w:rsid w:val="00F374CD"/>
    <w:rsid w:val="00F45B30"/>
    <w:rsid w:val="00F52A1A"/>
    <w:rsid w:val="00F56575"/>
    <w:rsid w:val="00F5728F"/>
    <w:rsid w:val="00F57892"/>
    <w:rsid w:val="00F61520"/>
    <w:rsid w:val="00F61ECB"/>
    <w:rsid w:val="00F63C49"/>
    <w:rsid w:val="00F64F22"/>
    <w:rsid w:val="00F71197"/>
    <w:rsid w:val="00F7128A"/>
    <w:rsid w:val="00F724A3"/>
    <w:rsid w:val="00F82BBA"/>
    <w:rsid w:val="00F913FC"/>
    <w:rsid w:val="00FA00FA"/>
    <w:rsid w:val="00FA5B8B"/>
    <w:rsid w:val="00FA75AA"/>
    <w:rsid w:val="00FB06E3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D255"/>
  <w15:docId w15:val="{4FA1AA29-118A-42AB-B81A-B75EDFC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@ina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6415-BC5C-4814-A53D-69CAFE44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Karagity-Radivojevics Tamara</cp:lastModifiedBy>
  <cp:revision>15</cp:revision>
  <cp:lastPrinted>2015-11-23T11:23:00Z</cp:lastPrinted>
  <dcterms:created xsi:type="dcterms:W3CDTF">2015-09-30T09:45:00Z</dcterms:created>
  <dcterms:modified xsi:type="dcterms:W3CDTF">2015-12-14T12:00:00Z</dcterms:modified>
</cp:coreProperties>
</file>