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p w:rsidR="00A237E2" w:rsidRDefault="00FC6E29" w:rsidP="00A237E2">
      <w:pPr>
        <w:tabs>
          <w:tab w:val="left" w:pos="708"/>
          <w:tab w:val="left" w:pos="6345"/>
        </w:tabs>
        <w:rPr>
          <w:sz w:val="18"/>
        </w:rPr>
      </w:pPr>
      <w:r>
        <w:rPr>
          <w:sz w:val="18"/>
        </w:rPr>
        <w:tab/>
      </w:r>
      <w:r w:rsidR="00A237E2">
        <w:rPr>
          <w:sz w:val="18"/>
        </w:rPr>
        <w:tab/>
      </w:r>
    </w:p>
    <w:p w:rsidR="00A237E2" w:rsidRDefault="00A237E2" w:rsidP="00A237E2">
      <w:pPr>
        <w:tabs>
          <w:tab w:val="left" w:pos="708"/>
          <w:tab w:val="left" w:pos="6345"/>
        </w:tabs>
        <w:rPr>
          <w:sz w:val="18"/>
        </w:rPr>
      </w:pPr>
    </w:p>
    <w:p w:rsidR="00A237E2" w:rsidRDefault="00A237E2" w:rsidP="00A237E2">
      <w:pPr>
        <w:tabs>
          <w:tab w:val="left" w:pos="708"/>
          <w:tab w:val="left" w:pos="6345"/>
        </w:tabs>
        <w:rPr>
          <w:sz w:val="18"/>
        </w:rPr>
      </w:pPr>
    </w:p>
    <w:p w:rsidR="00FC6E29" w:rsidRDefault="00FC6E29" w:rsidP="00FC6E29">
      <w:pPr>
        <w:rPr>
          <w:sz w:val="2"/>
        </w:rPr>
      </w:pPr>
    </w:p>
    <w:p w:rsidR="00FC6E29" w:rsidRDefault="00FC6E29" w:rsidP="00FC6E29">
      <w:pPr>
        <w:rPr>
          <w:sz w:val="2"/>
        </w:rPr>
        <w:sectPr w:rsidR="00FC6E29" w:rsidSect="0096396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A7A0B" w:rsidRPr="003A7A0B" w:rsidRDefault="003A7A0B" w:rsidP="003A7A0B">
      <w:pPr>
        <w:rPr>
          <w:rFonts w:cs="Arial"/>
          <w:sz w:val="18"/>
        </w:rPr>
      </w:pPr>
      <w:r w:rsidRPr="003A7A0B">
        <w:rPr>
          <w:rFonts w:cs="Arial"/>
          <w:sz w:val="18"/>
          <w:szCs w:val="18"/>
        </w:rPr>
        <w:lastRenderedPageBreak/>
        <w:t>Sektor korporativnih komunikacija</w:t>
      </w:r>
      <w:r w:rsidRPr="003A7A0B">
        <w:rPr>
          <w:rFonts w:cs="Arial"/>
          <w:sz w:val="18"/>
        </w:rPr>
        <w:tab/>
      </w:r>
    </w:p>
    <w:p w:rsidR="003A7A0B" w:rsidRPr="003A7A0B" w:rsidRDefault="003A7A0B" w:rsidP="003A7A0B">
      <w:pPr>
        <w:rPr>
          <w:rFonts w:cs="Arial"/>
          <w:sz w:val="18"/>
        </w:rPr>
      </w:pPr>
    </w:p>
    <w:p w:rsidR="003A7A0B" w:rsidRPr="003A7A0B" w:rsidRDefault="003A7A0B" w:rsidP="003A7A0B">
      <w:pPr>
        <w:rPr>
          <w:rFonts w:cs="Arial"/>
          <w:sz w:val="18"/>
        </w:rPr>
      </w:pPr>
      <w:r w:rsidRPr="003A7A0B">
        <w:rPr>
          <w:rFonts w:cs="Arial"/>
          <w:sz w:val="18"/>
        </w:rPr>
        <w:t>Av. V. Holjevca 10</w:t>
      </w:r>
    </w:p>
    <w:p w:rsidR="003A7A0B" w:rsidRPr="003A7A0B" w:rsidRDefault="003A7A0B" w:rsidP="003A7A0B">
      <w:pPr>
        <w:rPr>
          <w:rFonts w:cs="Arial"/>
          <w:sz w:val="18"/>
        </w:rPr>
      </w:pPr>
      <w:r w:rsidRPr="003A7A0B">
        <w:rPr>
          <w:rFonts w:cs="Arial"/>
          <w:sz w:val="18"/>
        </w:rPr>
        <w:t>Zagreb 10002</w:t>
      </w:r>
    </w:p>
    <w:p w:rsidR="003A7A0B" w:rsidRPr="003A7A0B" w:rsidRDefault="003A7A0B" w:rsidP="003A7A0B">
      <w:pPr>
        <w:rPr>
          <w:rFonts w:cs="Arial"/>
          <w:sz w:val="2"/>
        </w:rPr>
      </w:pPr>
    </w:p>
    <w:p w:rsidR="003A7A0B" w:rsidRPr="003A7A0B" w:rsidRDefault="003A7A0B" w:rsidP="003A7A0B">
      <w:pPr>
        <w:rPr>
          <w:rFonts w:cs="Arial"/>
          <w:sz w:val="2"/>
        </w:rPr>
        <w:sectPr w:rsidR="003A7A0B" w:rsidRPr="003A7A0B" w:rsidSect="00963967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A7A0B" w:rsidRPr="003A7A0B" w:rsidRDefault="003A7A0B" w:rsidP="003A7A0B">
      <w:pPr>
        <w:rPr>
          <w:rFonts w:cs="Arial"/>
          <w:sz w:val="18"/>
        </w:rPr>
      </w:pPr>
      <w:r w:rsidRPr="003A7A0B">
        <w:rPr>
          <w:rFonts w:cs="Arial"/>
          <w:sz w:val="18"/>
        </w:rPr>
        <w:lastRenderedPageBreak/>
        <w:tab/>
      </w:r>
    </w:p>
    <w:p w:rsidR="003A7A0B" w:rsidRPr="003A7A0B" w:rsidRDefault="003A7A0B" w:rsidP="003A7A0B">
      <w:pPr>
        <w:rPr>
          <w:rFonts w:cs="Arial"/>
          <w:sz w:val="18"/>
        </w:rPr>
      </w:pPr>
      <w:r w:rsidRPr="003A7A0B">
        <w:rPr>
          <w:rFonts w:cs="Arial"/>
          <w:sz w:val="18"/>
        </w:rPr>
        <w:t>Tel:  01 6450 406</w:t>
      </w:r>
    </w:p>
    <w:p w:rsidR="003A7A0B" w:rsidRPr="003A7A0B" w:rsidRDefault="003A7A0B" w:rsidP="003A7A0B">
      <w:pPr>
        <w:rPr>
          <w:rFonts w:cs="Arial"/>
          <w:sz w:val="18"/>
        </w:rPr>
      </w:pPr>
      <w:r w:rsidRPr="003A7A0B">
        <w:rPr>
          <w:rFonts w:cs="Arial"/>
          <w:sz w:val="18"/>
        </w:rPr>
        <w:t>Fax: 01 6452 406</w:t>
      </w:r>
    </w:p>
    <w:p w:rsidR="003A7A0B" w:rsidRPr="003A7A0B" w:rsidRDefault="003A7A0B" w:rsidP="003A7A0B">
      <w:pPr>
        <w:rPr>
          <w:rFonts w:cs="Arial"/>
          <w:sz w:val="18"/>
        </w:rPr>
      </w:pPr>
    </w:p>
    <w:p w:rsidR="003A7A0B" w:rsidRPr="003A7A0B" w:rsidRDefault="003A7A0B" w:rsidP="003A7A0B">
      <w:pPr>
        <w:rPr>
          <w:rFonts w:cs="Arial"/>
          <w:sz w:val="18"/>
        </w:rPr>
      </w:pPr>
    </w:p>
    <w:tbl>
      <w:tblPr>
        <w:tblpPr w:leftFromText="180" w:rightFromText="180" w:vertAnchor="text" w:horzAnchor="margin" w:tblpXSpec="right" w:tblpY="1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3A7A0B" w:rsidRPr="003A7A0B" w:rsidTr="00796BAC">
        <w:trPr>
          <w:trHeight w:val="1665"/>
        </w:trPr>
        <w:tc>
          <w:tcPr>
            <w:tcW w:w="3960" w:type="dxa"/>
          </w:tcPr>
          <w:p w:rsidR="003A7A0B" w:rsidRPr="003A7A0B" w:rsidRDefault="003A7A0B" w:rsidP="003A7A0B">
            <w:pPr>
              <w:rPr>
                <w:rFonts w:cs="Arial"/>
                <w:b/>
                <w:sz w:val="28"/>
                <w:szCs w:val="28"/>
              </w:rPr>
            </w:pPr>
          </w:p>
          <w:p w:rsidR="003A7A0B" w:rsidRPr="003A7A0B" w:rsidRDefault="003818CB" w:rsidP="003A7A0B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OBAVIJEST</w:t>
            </w:r>
          </w:p>
          <w:p w:rsidR="003A7A0B" w:rsidRPr="003A7A0B" w:rsidRDefault="003A7A0B" w:rsidP="003A7A0B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3A7A0B" w:rsidRPr="003A7A0B" w:rsidRDefault="003A7A0B" w:rsidP="003A7A0B">
      <w:pPr>
        <w:rPr>
          <w:rFonts w:cs="Arial"/>
          <w:sz w:val="18"/>
        </w:rPr>
        <w:sectPr w:rsidR="003A7A0B" w:rsidRPr="003A7A0B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A7A0B" w:rsidRPr="003A7A0B" w:rsidRDefault="003A7A0B" w:rsidP="003A7A0B">
      <w:pPr>
        <w:rPr>
          <w:rFonts w:cs="Arial"/>
        </w:rPr>
      </w:pPr>
    </w:p>
    <w:p w:rsidR="003A7A0B" w:rsidRPr="003A7A0B" w:rsidRDefault="003A7A0B" w:rsidP="003A7A0B">
      <w:pPr>
        <w:rPr>
          <w:rFonts w:cs="Arial"/>
        </w:rPr>
      </w:pPr>
    </w:p>
    <w:p w:rsidR="003A7A0B" w:rsidRPr="003A7A0B" w:rsidRDefault="003A7A0B" w:rsidP="003A7A0B">
      <w:pPr>
        <w:rPr>
          <w:rFonts w:cs="Arial"/>
          <w:sz w:val="2"/>
          <w:szCs w:val="2"/>
        </w:rPr>
      </w:pPr>
      <w:r w:rsidRPr="003A7A0B">
        <w:rPr>
          <w:rFonts w:cs="Arial"/>
        </w:rPr>
        <w:fldChar w:fldCharType="begin"/>
      </w:r>
      <w:r w:rsidRPr="003A7A0B">
        <w:rPr>
          <w:rFonts w:cs="Arial"/>
        </w:rPr>
        <w:instrText xml:space="preserve"> FILLIN  \* MERGEFORMAT </w:instrText>
      </w:r>
      <w:r w:rsidRPr="003A7A0B">
        <w:rPr>
          <w:rFonts w:cs="Arial"/>
        </w:rPr>
        <w:fldChar w:fldCharType="separate"/>
      </w:r>
      <w:r w:rsidRPr="003A7A0B">
        <w:rPr>
          <w:rFonts w:cs="Arial"/>
          <w:sz w:val="18"/>
        </w:rPr>
        <w:t xml:space="preserve">Datum :  </w:t>
      </w:r>
      <w:r w:rsidR="00D1655B">
        <w:rPr>
          <w:rFonts w:cs="Arial"/>
          <w:sz w:val="18"/>
        </w:rPr>
        <w:t>8. 6</w:t>
      </w:r>
      <w:r w:rsidR="006F6B8B">
        <w:rPr>
          <w:rFonts w:cs="Arial"/>
          <w:sz w:val="18"/>
        </w:rPr>
        <w:t xml:space="preserve">. </w:t>
      </w:r>
      <w:r w:rsidR="00D1655B">
        <w:rPr>
          <w:rFonts w:cs="Arial"/>
          <w:sz w:val="18"/>
        </w:rPr>
        <w:t>2016</w:t>
      </w:r>
      <w:r w:rsidR="00A8010C">
        <w:rPr>
          <w:rFonts w:cs="Arial"/>
          <w:sz w:val="18"/>
        </w:rPr>
        <w:t xml:space="preserve">. </w:t>
      </w:r>
      <w:r w:rsidRPr="003A7A0B">
        <w:rPr>
          <w:rFonts w:cs="Arial"/>
        </w:rPr>
        <w:fldChar w:fldCharType="end"/>
      </w:r>
    </w:p>
    <w:p w:rsidR="003A7A0B" w:rsidRPr="003A7A0B" w:rsidRDefault="003A7A0B" w:rsidP="003A7A0B">
      <w:pPr>
        <w:rPr>
          <w:rFonts w:cs="Arial"/>
          <w:sz w:val="18"/>
        </w:rPr>
      </w:pPr>
      <w:r w:rsidRPr="003A7A0B">
        <w:rPr>
          <w:rFonts w:cs="Arial"/>
          <w:sz w:val="18"/>
        </w:rPr>
        <w:tab/>
      </w:r>
    </w:p>
    <w:p w:rsidR="00FB1110" w:rsidRPr="00FB1110" w:rsidRDefault="00FB1110" w:rsidP="00FB1110">
      <w:pPr>
        <w:jc w:val="both"/>
        <w:rPr>
          <w:rFonts w:ascii="Calibri" w:hAnsi="Calibri" w:cs="Calibri"/>
          <w:b/>
          <w:szCs w:val="22"/>
        </w:rPr>
      </w:pPr>
    </w:p>
    <w:p w:rsidR="00FC6E29" w:rsidRDefault="00A237E2" w:rsidP="003A7A0B">
      <w:pPr>
        <w:jc w:val="both"/>
        <w:rPr>
          <w:sz w:val="20"/>
        </w:rPr>
      </w:pPr>
      <w:r w:rsidRPr="00A237E2">
        <w:rPr>
          <w:rFonts w:ascii="Calibri" w:eastAsia="Calibri" w:hAnsi="Calibri"/>
          <w:b/>
          <w:i/>
          <w:sz w:val="20"/>
          <w:szCs w:val="20"/>
        </w:rPr>
        <w:t xml:space="preserve"> </w:t>
      </w:r>
    </w:p>
    <w:p w:rsidR="00FC6E29" w:rsidRDefault="00FC6E29" w:rsidP="00FC6E29">
      <w:pPr>
        <w:rPr>
          <w:rFonts w:cs="Arial"/>
          <w:sz w:val="20"/>
        </w:rPr>
        <w:sectPr w:rsidR="00FC6E29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FC6E29" w:rsidRDefault="00FC6E29" w:rsidP="00FC6E29">
      <w:pPr>
        <w:rPr>
          <w:rFonts w:cs="Arial"/>
          <w:sz w:val="20"/>
        </w:rPr>
      </w:pPr>
    </w:p>
    <w:p w:rsidR="00FC6E29" w:rsidRDefault="00FC6E29" w:rsidP="00FC6E29">
      <w:pPr>
        <w:rPr>
          <w:rFonts w:cs="Arial"/>
          <w:sz w:val="20"/>
        </w:rPr>
        <w:sectPr w:rsidR="00FC6E29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C6E29" w:rsidSect="003B0A1B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818CB" w:rsidRPr="003818CB" w:rsidRDefault="003818CB" w:rsidP="003818CB">
      <w:pPr>
        <w:spacing w:after="120" w:line="276" w:lineRule="auto"/>
        <w:jc w:val="both"/>
        <w:rPr>
          <w:rFonts w:cs="Arial"/>
          <w:sz w:val="20"/>
          <w:szCs w:val="20"/>
        </w:rPr>
      </w:pPr>
      <w:r w:rsidRPr="003818CB">
        <w:rPr>
          <w:rFonts w:cs="Arial"/>
          <w:sz w:val="20"/>
          <w:szCs w:val="20"/>
        </w:rPr>
        <w:lastRenderedPageBreak/>
        <w:t>Poštovani,</w:t>
      </w:r>
    </w:p>
    <w:p w:rsidR="00A8010C" w:rsidRDefault="00A8010C" w:rsidP="00A8010C">
      <w:pPr>
        <w:spacing w:after="120" w:line="360" w:lineRule="auto"/>
        <w:jc w:val="both"/>
        <w:rPr>
          <w:rFonts w:cs="Arial"/>
          <w:sz w:val="20"/>
          <w:szCs w:val="20"/>
        </w:rPr>
      </w:pPr>
    </w:p>
    <w:p w:rsidR="0003618C" w:rsidRDefault="00F31EDC" w:rsidP="00D74085">
      <w:pPr>
        <w:spacing w:after="120" w:line="360" w:lineRule="auto"/>
        <w:jc w:val="both"/>
        <w:rPr>
          <w:sz w:val="20"/>
          <w:szCs w:val="20"/>
        </w:rPr>
      </w:pPr>
      <w:r>
        <w:rPr>
          <w:rFonts w:eastAsia="Calibri" w:cs="Arial"/>
          <w:sz w:val="20"/>
          <w:szCs w:val="20"/>
        </w:rPr>
        <w:t>o</w:t>
      </w:r>
      <w:r w:rsidR="00D74085" w:rsidRPr="00D74085">
        <w:rPr>
          <w:rFonts w:eastAsia="Calibri" w:cs="Arial"/>
          <w:sz w:val="20"/>
          <w:szCs w:val="20"/>
        </w:rPr>
        <w:t xml:space="preserve">bavještavamo Vas kako će se </w:t>
      </w:r>
      <w:r w:rsidR="00D1655B">
        <w:rPr>
          <w:rFonts w:eastAsia="Calibri" w:cs="Arial"/>
          <w:sz w:val="20"/>
          <w:szCs w:val="20"/>
        </w:rPr>
        <w:t>10. i 11</w:t>
      </w:r>
      <w:r w:rsidR="0003618C">
        <w:rPr>
          <w:rFonts w:eastAsia="Calibri" w:cs="Arial"/>
          <w:sz w:val="20"/>
          <w:szCs w:val="20"/>
        </w:rPr>
        <w:t>. lipnja</w:t>
      </w:r>
      <w:r w:rsidR="00A73CA7">
        <w:rPr>
          <w:rFonts w:eastAsia="Calibri" w:cs="Arial"/>
          <w:sz w:val="20"/>
          <w:szCs w:val="20"/>
        </w:rPr>
        <w:t xml:space="preserve"> </w:t>
      </w:r>
      <w:r w:rsidR="00D1655B">
        <w:rPr>
          <w:rFonts w:eastAsia="Calibri" w:cs="Arial"/>
          <w:sz w:val="20"/>
          <w:szCs w:val="20"/>
        </w:rPr>
        <w:t xml:space="preserve">u Zagrebu održati 42. INA Delta </w:t>
      </w:r>
      <w:proofErr w:type="spellStart"/>
      <w:r w:rsidR="00D1655B">
        <w:rPr>
          <w:rFonts w:eastAsia="Calibri" w:cs="Arial"/>
          <w:sz w:val="20"/>
          <w:szCs w:val="20"/>
        </w:rPr>
        <w:t>Rally</w:t>
      </w:r>
      <w:proofErr w:type="spellEnd"/>
      <w:r w:rsidR="00D1655B">
        <w:rPr>
          <w:rFonts w:eastAsia="Calibri" w:cs="Arial"/>
          <w:sz w:val="20"/>
          <w:szCs w:val="20"/>
        </w:rPr>
        <w:t>, najstarija i najpopularnija automobilistička utrka u Republici Hrvatskoj. Zbog toga će</w:t>
      </w:r>
      <w:r w:rsidR="00D1655B" w:rsidRPr="00D1655B">
        <w:rPr>
          <w:sz w:val="20"/>
          <w:szCs w:val="20"/>
        </w:rPr>
        <w:t xml:space="preserve"> u pojedinim periodima </w:t>
      </w:r>
      <w:r w:rsidR="00D1655B">
        <w:rPr>
          <w:sz w:val="20"/>
          <w:szCs w:val="20"/>
        </w:rPr>
        <w:t xml:space="preserve">oko lokacija održavanja natjecanja </w:t>
      </w:r>
      <w:r w:rsidR="00D1655B" w:rsidRPr="00D1655B">
        <w:rPr>
          <w:sz w:val="20"/>
          <w:szCs w:val="20"/>
        </w:rPr>
        <w:t>vrijedi</w:t>
      </w:r>
      <w:r w:rsidR="00D1655B">
        <w:rPr>
          <w:sz w:val="20"/>
          <w:szCs w:val="20"/>
        </w:rPr>
        <w:t xml:space="preserve">ti posebna regulacija prometa. U petak 10. lipnja </w:t>
      </w:r>
      <w:r w:rsidR="0003618C">
        <w:rPr>
          <w:sz w:val="20"/>
          <w:szCs w:val="20"/>
        </w:rPr>
        <w:t xml:space="preserve"> u Dugom Selu će, </w:t>
      </w:r>
      <w:r w:rsidR="00D1655B">
        <w:rPr>
          <w:sz w:val="20"/>
          <w:szCs w:val="20"/>
        </w:rPr>
        <w:t>između 11:00 i 16:00 sati</w:t>
      </w:r>
      <w:r w:rsidR="0003618C">
        <w:rPr>
          <w:sz w:val="20"/>
          <w:szCs w:val="20"/>
        </w:rPr>
        <w:t>,</w:t>
      </w:r>
      <w:r w:rsidR="00D1655B">
        <w:rPr>
          <w:sz w:val="20"/>
          <w:szCs w:val="20"/>
        </w:rPr>
        <w:t xml:space="preserve"> za sav prome</w:t>
      </w:r>
      <w:r w:rsidR="0003618C">
        <w:rPr>
          <w:sz w:val="20"/>
          <w:szCs w:val="20"/>
        </w:rPr>
        <w:t>t</w:t>
      </w:r>
      <w:r w:rsidR="00B61AAB">
        <w:rPr>
          <w:sz w:val="20"/>
          <w:szCs w:val="20"/>
        </w:rPr>
        <w:t xml:space="preserve"> biti zatvorene</w:t>
      </w:r>
      <w:r w:rsidR="00D1655B">
        <w:rPr>
          <w:sz w:val="20"/>
          <w:szCs w:val="20"/>
        </w:rPr>
        <w:t xml:space="preserve"> Domobranska ulica od ulaza u vojarnu, </w:t>
      </w:r>
      <w:proofErr w:type="spellStart"/>
      <w:r w:rsidR="00D1655B">
        <w:rPr>
          <w:sz w:val="20"/>
          <w:szCs w:val="20"/>
        </w:rPr>
        <w:t>Martinska</w:t>
      </w:r>
      <w:proofErr w:type="spellEnd"/>
      <w:r w:rsidR="00D1655B">
        <w:rPr>
          <w:sz w:val="20"/>
          <w:szCs w:val="20"/>
        </w:rPr>
        <w:t xml:space="preserve"> ulica te </w:t>
      </w:r>
      <w:proofErr w:type="spellStart"/>
      <w:r w:rsidR="00D1655B">
        <w:rPr>
          <w:sz w:val="20"/>
          <w:szCs w:val="20"/>
        </w:rPr>
        <w:t>Kozinska</w:t>
      </w:r>
      <w:proofErr w:type="spellEnd"/>
      <w:r w:rsidR="00D1655B">
        <w:rPr>
          <w:sz w:val="20"/>
          <w:szCs w:val="20"/>
        </w:rPr>
        <w:t xml:space="preserve"> ulica do ulice Ivana </w:t>
      </w:r>
      <w:proofErr w:type="spellStart"/>
      <w:r w:rsidR="00D1655B">
        <w:rPr>
          <w:sz w:val="20"/>
          <w:szCs w:val="20"/>
        </w:rPr>
        <w:t>Mahaća</w:t>
      </w:r>
      <w:proofErr w:type="spellEnd"/>
      <w:r w:rsidR="00D1655B">
        <w:rPr>
          <w:sz w:val="20"/>
          <w:szCs w:val="20"/>
        </w:rPr>
        <w:t xml:space="preserve">. U poslijepodnevnim satima od 17 do 22 utrka seli u Novi Zagreb </w:t>
      </w:r>
      <w:r w:rsidR="00B61AAB">
        <w:rPr>
          <w:sz w:val="20"/>
          <w:szCs w:val="20"/>
        </w:rPr>
        <w:t>gdje će</w:t>
      </w:r>
      <w:r w:rsidR="00D1655B">
        <w:rPr>
          <w:sz w:val="20"/>
          <w:szCs w:val="20"/>
        </w:rPr>
        <w:t xml:space="preserve"> za sav promet</w:t>
      </w:r>
      <w:r w:rsidR="0003618C">
        <w:rPr>
          <w:sz w:val="20"/>
          <w:szCs w:val="20"/>
        </w:rPr>
        <w:t xml:space="preserve"> biti zatvorena Avenija Većeslava Holjevca na potezu od Slavonske avenije do Avenije Dubrovnik, sve prometnice na istočnom parkiralištu Zagrebačkog velesajma te ulica </w:t>
      </w:r>
      <w:proofErr w:type="spellStart"/>
      <w:r w:rsidR="00D1655B">
        <w:rPr>
          <w:sz w:val="20"/>
          <w:szCs w:val="20"/>
        </w:rPr>
        <w:t>Joszefa</w:t>
      </w:r>
      <w:proofErr w:type="spellEnd"/>
      <w:r w:rsidR="00D1655B">
        <w:rPr>
          <w:sz w:val="20"/>
          <w:szCs w:val="20"/>
        </w:rPr>
        <w:t xml:space="preserve"> </w:t>
      </w:r>
      <w:proofErr w:type="spellStart"/>
      <w:r w:rsidR="00D1655B">
        <w:rPr>
          <w:sz w:val="20"/>
          <w:szCs w:val="20"/>
        </w:rPr>
        <w:t>Antalla</w:t>
      </w:r>
      <w:proofErr w:type="spellEnd"/>
      <w:r w:rsidR="0003618C">
        <w:rPr>
          <w:sz w:val="20"/>
          <w:szCs w:val="20"/>
        </w:rPr>
        <w:t>,</w:t>
      </w:r>
      <w:r w:rsidR="00D1655B">
        <w:rPr>
          <w:sz w:val="20"/>
          <w:szCs w:val="20"/>
        </w:rPr>
        <w:t xml:space="preserve"> od sjevernog ulaza u Zagrebački velesajam</w:t>
      </w:r>
      <w:r w:rsidR="00B61AAB">
        <w:rPr>
          <w:sz w:val="20"/>
          <w:szCs w:val="20"/>
        </w:rPr>
        <w:t xml:space="preserve"> prema istoku</w:t>
      </w:r>
      <w:r w:rsidR="0003618C">
        <w:rPr>
          <w:sz w:val="20"/>
          <w:szCs w:val="20"/>
        </w:rPr>
        <w:t xml:space="preserve">, te ulica Damira Tomljenovića, od Motela Zagreb do ulice </w:t>
      </w:r>
      <w:proofErr w:type="spellStart"/>
      <w:r w:rsidR="0003618C">
        <w:rPr>
          <w:sz w:val="20"/>
          <w:szCs w:val="20"/>
        </w:rPr>
        <w:t>Joszefa</w:t>
      </w:r>
      <w:proofErr w:type="spellEnd"/>
      <w:r w:rsidR="0003618C">
        <w:rPr>
          <w:sz w:val="20"/>
          <w:szCs w:val="20"/>
        </w:rPr>
        <w:t xml:space="preserve"> </w:t>
      </w:r>
      <w:proofErr w:type="spellStart"/>
      <w:r w:rsidR="0003618C">
        <w:rPr>
          <w:sz w:val="20"/>
          <w:szCs w:val="20"/>
        </w:rPr>
        <w:t>Antalla</w:t>
      </w:r>
      <w:proofErr w:type="spellEnd"/>
      <w:r w:rsidR="0003618C">
        <w:rPr>
          <w:sz w:val="20"/>
          <w:szCs w:val="20"/>
        </w:rPr>
        <w:t xml:space="preserve">. </w:t>
      </w:r>
    </w:p>
    <w:p w:rsidR="00D1655B" w:rsidRDefault="0003618C" w:rsidP="00D74085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subotu će posebna regulacija prometa vrijediti na većem dijelu cesta na Sljemenu, a o svim detaljima utrke kao i posebnoj regulaciji prometa možete se informirati na Ininoj internetskoj stranici </w:t>
      </w:r>
      <w:hyperlink r:id="rId21" w:history="1">
        <w:r w:rsidRPr="000073FC">
          <w:rPr>
            <w:rStyle w:val="Hyperlink"/>
            <w:sz w:val="20"/>
            <w:szCs w:val="20"/>
          </w:rPr>
          <w:t>www.i</w:t>
        </w:r>
        <w:r w:rsidRPr="000073FC">
          <w:rPr>
            <w:rStyle w:val="Hyperlink"/>
            <w:sz w:val="20"/>
            <w:szCs w:val="20"/>
          </w:rPr>
          <w:t>n</w:t>
        </w:r>
        <w:r w:rsidRPr="000073FC">
          <w:rPr>
            <w:rStyle w:val="Hyperlink"/>
            <w:sz w:val="20"/>
            <w:szCs w:val="20"/>
          </w:rPr>
          <w:t>a.hr</w:t>
        </w:r>
      </w:hyperlink>
    </w:p>
    <w:p w:rsidR="00D1655B" w:rsidRPr="00D1655B" w:rsidRDefault="00D1655B" w:rsidP="00D74085">
      <w:pPr>
        <w:spacing w:after="120" w:line="360" w:lineRule="auto"/>
        <w:jc w:val="both"/>
        <w:rPr>
          <w:rFonts w:eastAsia="Calibri" w:cs="Arial"/>
          <w:sz w:val="20"/>
          <w:szCs w:val="20"/>
        </w:rPr>
      </w:pPr>
      <w:bookmarkStart w:id="0" w:name="_GoBack"/>
      <w:bookmarkEnd w:id="0"/>
    </w:p>
    <w:p w:rsidR="00D1655B" w:rsidRDefault="0003618C" w:rsidP="00D165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42. INA Delta </w:t>
      </w:r>
      <w:proofErr w:type="spellStart"/>
      <w:r>
        <w:rPr>
          <w:b/>
          <w:bCs/>
          <w:sz w:val="20"/>
          <w:szCs w:val="20"/>
        </w:rPr>
        <w:t>Rally</w:t>
      </w:r>
      <w:proofErr w:type="spellEnd"/>
      <w:r>
        <w:rPr>
          <w:b/>
          <w:bCs/>
          <w:sz w:val="20"/>
          <w:szCs w:val="20"/>
        </w:rPr>
        <w:t xml:space="preserve"> - POSEBNA REGULACIJA PROMETA</w:t>
      </w:r>
    </w:p>
    <w:p w:rsidR="0003618C" w:rsidRPr="00D1655B" w:rsidRDefault="0003618C" w:rsidP="00D1655B">
      <w:pPr>
        <w:rPr>
          <w:sz w:val="20"/>
          <w:szCs w:val="20"/>
        </w:rPr>
      </w:pPr>
    </w:p>
    <w:tbl>
      <w:tblPr>
        <w:tblW w:w="948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0"/>
        <w:gridCol w:w="40"/>
        <w:gridCol w:w="4247"/>
        <w:gridCol w:w="1701"/>
      </w:tblGrid>
      <w:tr w:rsidR="00D1655B" w:rsidRPr="00D1655B" w:rsidTr="00BC7AF1">
        <w:trPr>
          <w:trHeight w:val="387"/>
        </w:trPr>
        <w:tc>
          <w:tcPr>
            <w:tcW w:w="9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55B" w:rsidRPr="00D1655B" w:rsidRDefault="00D1655B" w:rsidP="00BC7AF1">
            <w:pPr>
              <w:rPr>
                <w:sz w:val="20"/>
                <w:szCs w:val="20"/>
              </w:rPr>
            </w:pPr>
            <w:r w:rsidRPr="00D1655B">
              <w:rPr>
                <w:b/>
                <w:bCs/>
                <w:sz w:val="20"/>
                <w:szCs w:val="20"/>
              </w:rPr>
              <w:t>Petak, 10. lipnja 2016.</w:t>
            </w:r>
          </w:p>
        </w:tc>
      </w:tr>
      <w:tr w:rsidR="00D1655B" w:rsidRPr="00D1655B" w:rsidTr="00BC7AF1">
        <w:trPr>
          <w:trHeight w:val="994"/>
        </w:trPr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55B" w:rsidRPr="00D1655B" w:rsidRDefault="00D1655B" w:rsidP="00BC7AF1">
            <w:pPr>
              <w:rPr>
                <w:sz w:val="20"/>
                <w:szCs w:val="20"/>
              </w:rPr>
            </w:pPr>
            <w:r w:rsidRPr="00D1655B">
              <w:rPr>
                <w:b/>
                <w:bCs/>
                <w:sz w:val="20"/>
                <w:szCs w:val="20"/>
              </w:rPr>
              <w:t>SHAKEDOWN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55B" w:rsidRPr="00D1655B" w:rsidRDefault="00D1655B" w:rsidP="00BC7AF1">
            <w:pPr>
              <w:rPr>
                <w:sz w:val="20"/>
                <w:szCs w:val="20"/>
              </w:rPr>
            </w:pPr>
            <w:r w:rsidRPr="00D1655B">
              <w:rPr>
                <w:sz w:val="20"/>
                <w:szCs w:val="20"/>
              </w:rPr>
              <w:t xml:space="preserve">Dugo Selo – Domobranska ulica od ulaza u vojarnu (L31108) – </w:t>
            </w:r>
            <w:proofErr w:type="spellStart"/>
            <w:r w:rsidRPr="00D1655B">
              <w:rPr>
                <w:sz w:val="20"/>
                <w:szCs w:val="20"/>
              </w:rPr>
              <w:t>Martinska</w:t>
            </w:r>
            <w:proofErr w:type="spellEnd"/>
            <w:r w:rsidRPr="00D1655B">
              <w:rPr>
                <w:sz w:val="20"/>
                <w:szCs w:val="20"/>
              </w:rPr>
              <w:t xml:space="preserve"> ulica (L10162) – </w:t>
            </w:r>
            <w:proofErr w:type="spellStart"/>
            <w:r w:rsidRPr="00D1655B">
              <w:rPr>
                <w:sz w:val="20"/>
                <w:szCs w:val="20"/>
              </w:rPr>
              <w:t>Kozinska</w:t>
            </w:r>
            <w:proofErr w:type="spellEnd"/>
            <w:r w:rsidRPr="00D1655B">
              <w:rPr>
                <w:sz w:val="20"/>
                <w:szCs w:val="20"/>
              </w:rPr>
              <w:t xml:space="preserve"> ulica do ulice Ivana </w:t>
            </w:r>
            <w:proofErr w:type="spellStart"/>
            <w:r w:rsidRPr="00D1655B">
              <w:rPr>
                <w:sz w:val="20"/>
                <w:szCs w:val="20"/>
              </w:rPr>
              <w:t>Mahača</w:t>
            </w:r>
            <w:proofErr w:type="spellEnd"/>
            <w:r w:rsidRPr="00D1655B">
              <w:rPr>
                <w:sz w:val="20"/>
                <w:szCs w:val="20"/>
              </w:rPr>
              <w:t xml:space="preserve"> (prilaz Novom groblju)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55B" w:rsidRPr="00D1655B" w:rsidRDefault="00D1655B" w:rsidP="00BC7AF1">
            <w:pPr>
              <w:rPr>
                <w:sz w:val="20"/>
                <w:szCs w:val="20"/>
              </w:rPr>
            </w:pPr>
            <w:r w:rsidRPr="00D1655B">
              <w:rPr>
                <w:sz w:val="20"/>
                <w:szCs w:val="20"/>
              </w:rPr>
              <w:t>11:00 – 16:00</w:t>
            </w:r>
          </w:p>
        </w:tc>
      </w:tr>
      <w:tr w:rsidR="00D1655B" w:rsidRPr="00D1655B" w:rsidTr="00BC7AF1">
        <w:trPr>
          <w:trHeight w:val="1657"/>
        </w:trPr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55B" w:rsidRPr="00D1655B" w:rsidRDefault="00D1655B" w:rsidP="00BC7AF1">
            <w:pPr>
              <w:rPr>
                <w:sz w:val="20"/>
                <w:szCs w:val="20"/>
              </w:rPr>
            </w:pPr>
            <w:r w:rsidRPr="00D1655B">
              <w:rPr>
                <w:b/>
                <w:bCs/>
                <w:sz w:val="20"/>
                <w:szCs w:val="20"/>
              </w:rPr>
              <w:lastRenderedPageBreak/>
              <w:t>PBI-1 / 2 INA 1 / 2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55B" w:rsidRPr="00D1655B" w:rsidRDefault="00D1655B" w:rsidP="00BC7AF1">
            <w:pPr>
              <w:rPr>
                <w:sz w:val="20"/>
                <w:szCs w:val="20"/>
              </w:rPr>
            </w:pPr>
            <w:r w:rsidRPr="00D1655B">
              <w:rPr>
                <w:sz w:val="20"/>
                <w:szCs w:val="20"/>
              </w:rPr>
              <w:t xml:space="preserve">Ulica </w:t>
            </w:r>
            <w:proofErr w:type="spellStart"/>
            <w:r w:rsidRPr="00D1655B">
              <w:rPr>
                <w:sz w:val="20"/>
                <w:szCs w:val="20"/>
              </w:rPr>
              <w:t>Joszefa</w:t>
            </w:r>
            <w:proofErr w:type="spellEnd"/>
            <w:r w:rsidRPr="00D1655B">
              <w:rPr>
                <w:sz w:val="20"/>
                <w:szCs w:val="20"/>
              </w:rPr>
              <w:t xml:space="preserve"> </w:t>
            </w:r>
            <w:proofErr w:type="spellStart"/>
            <w:r w:rsidRPr="00D1655B">
              <w:rPr>
                <w:sz w:val="20"/>
                <w:szCs w:val="20"/>
              </w:rPr>
              <w:t>Antalla</w:t>
            </w:r>
            <w:proofErr w:type="spellEnd"/>
            <w:r w:rsidRPr="00D1655B">
              <w:rPr>
                <w:sz w:val="20"/>
                <w:szCs w:val="20"/>
              </w:rPr>
              <w:t xml:space="preserve"> (od sjeverno ulaza u Zagrebački velesajam prema istoku do Avenije Većeslava Holjevca) – ulica Damira Tomljanovića (od ulice </w:t>
            </w:r>
            <w:proofErr w:type="spellStart"/>
            <w:r w:rsidRPr="00D1655B">
              <w:rPr>
                <w:sz w:val="20"/>
                <w:szCs w:val="20"/>
              </w:rPr>
              <w:t>Joszefa</w:t>
            </w:r>
            <w:proofErr w:type="spellEnd"/>
            <w:r w:rsidRPr="00D1655B">
              <w:rPr>
                <w:sz w:val="20"/>
                <w:szCs w:val="20"/>
              </w:rPr>
              <w:t xml:space="preserve"> </w:t>
            </w:r>
            <w:proofErr w:type="spellStart"/>
            <w:r w:rsidRPr="00D1655B">
              <w:rPr>
                <w:sz w:val="20"/>
                <w:szCs w:val="20"/>
              </w:rPr>
              <w:t>Antalla</w:t>
            </w:r>
            <w:proofErr w:type="spellEnd"/>
            <w:r w:rsidRPr="00D1655B">
              <w:rPr>
                <w:sz w:val="20"/>
                <w:szCs w:val="20"/>
              </w:rPr>
              <w:t xml:space="preserve"> do Motela Zagreb) – Avenija Većeslava Holjevca (od Slavonske avenije do Avenije Dubrovnik – sve prometnice na istočnom parkiralištu Zagrebačkog velesajma)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55B" w:rsidRPr="00D1655B" w:rsidRDefault="00D1655B" w:rsidP="00BC7AF1">
            <w:pPr>
              <w:rPr>
                <w:sz w:val="20"/>
                <w:szCs w:val="20"/>
              </w:rPr>
            </w:pPr>
            <w:r w:rsidRPr="00D1655B">
              <w:rPr>
                <w:sz w:val="20"/>
                <w:szCs w:val="20"/>
              </w:rPr>
              <w:t>17:00 - 22:00</w:t>
            </w:r>
          </w:p>
        </w:tc>
      </w:tr>
      <w:tr w:rsidR="00D1655B" w:rsidRPr="00D1655B" w:rsidTr="00BC7AF1">
        <w:trPr>
          <w:trHeight w:val="386"/>
        </w:trPr>
        <w:tc>
          <w:tcPr>
            <w:tcW w:w="9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55B" w:rsidRPr="00D1655B" w:rsidRDefault="00D1655B" w:rsidP="00BC7AF1">
            <w:pPr>
              <w:rPr>
                <w:sz w:val="20"/>
                <w:szCs w:val="20"/>
              </w:rPr>
            </w:pPr>
            <w:r w:rsidRPr="00D1655B">
              <w:rPr>
                <w:b/>
                <w:bCs/>
                <w:sz w:val="20"/>
                <w:szCs w:val="20"/>
              </w:rPr>
              <w:t>Subota, 11. lipnja 2016.</w:t>
            </w:r>
          </w:p>
        </w:tc>
      </w:tr>
      <w:tr w:rsidR="00D1655B" w:rsidRPr="00D1655B" w:rsidTr="00BC7AF1">
        <w:trPr>
          <w:trHeight w:val="862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55B" w:rsidRPr="00D1655B" w:rsidRDefault="00D1655B" w:rsidP="00BC7AF1">
            <w:pPr>
              <w:rPr>
                <w:sz w:val="20"/>
                <w:szCs w:val="20"/>
              </w:rPr>
            </w:pPr>
            <w:r w:rsidRPr="00D1655B">
              <w:rPr>
                <w:b/>
                <w:bCs/>
                <w:sz w:val="20"/>
                <w:szCs w:val="20"/>
              </w:rPr>
              <w:t>BI-3 / 7 ŠESTINE 1 / 2</w:t>
            </w:r>
          </w:p>
        </w:tc>
        <w:tc>
          <w:tcPr>
            <w:tcW w:w="4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55B" w:rsidRPr="00D1655B" w:rsidRDefault="00D1655B" w:rsidP="00BC7AF1">
            <w:pPr>
              <w:rPr>
                <w:sz w:val="20"/>
                <w:szCs w:val="20"/>
              </w:rPr>
            </w:pPr>
            <w:r w:rsidRPr="00D1655B">
              <w:rPr>
                <w:sz w:val="20"/>
                <w:szCs w:val="20"/>
              </w:rPr>
              <w:t>Sljemenska cesta (od križanja prema Žičari) – Sljeme (Dom željezničara) (Ž2219) – Šestine (Restoran Šestinski lagvić)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55B" w:rsidRPr="00D1655B" w:rsidRDefault="00D1655B" w:rsidP="00BC7AF1">
            <w:pPr>
              <w:rPr>
                <w:sz w:val="20"/>
                <w:szCs w:val="20"/>
              </w:rPr>
            </w:pPr>
            <w:r w:rsidRPr="00D1655B">
              <w:rPr>
                <w:sz w:val="20"/>
                <w:szCs w:val="20"/>
              </w:rPr>
              <w:t>09:00 – 12:00</w:t>
            </w:r>
          </w:p>
          <w:p w:rsidR="00D1655B" w:rsidRPr="00D1655B" w:rsidRDefault="00D1655B" w:rsidP="00BC7AF1">
            <w:pPr>
              <w:rPr>
                <w:sz w:val="20"/>
                <w:szCs w:val="20"/>
              </w:rPr>
            </w:pPr>
            <w:r w:rsidRPr="00D1655B">
              <w:rPr>
                <w:sz w:val="20"/>
                <w:szCs w:val="20"/>
              </w:rPr>
              <w:t>14:00 – 17:00</w:t>
            </w:r>
          </w:p>
        </w:tc>
      </w:tr>
      <w:tr w:rsidR="00D1655B" w:rsidRPr="00D1655B" w:rsidTr="00BC7AF1">
        <w:trPr>
          <w:trHeight w:val="993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55B" w:rsidRPr="00D1655B" w:rsidRDefault="00D1655B" w:rsidP="00BC7AF1">
            <w:pPr>
              <w:rPr>
                <w:sz w:val="20"/>
                <w:szCs w:val="20"/>
              </w:rPr>
            </w:pPr>
            <w:r w:rsidRPr="00D1655B">
              <w:rPr>
                <w:b/>
                <w:bCs/>
                <w:sz w:val="20"/>
                <w:szCs w:val="20"/>
              </w:rPr>
              <w:t>BI-4 / 8 LAZ 1 / 1</w:t>
            </w:r>
          </w:p>
        </w:tc>
        <w:tc>
          <w:tcPr>
            <w:tcW w:w="4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55B" w:rsidRPr="00D1655B" w:rsidRDefault="00D1655B" w:rsidP="00BC7AF1">
            <w:pPr>
              <w:rPr>
                <w:sz w:val="20"/>
                <w:szCs w:val="20"/>
              </w:rPr>
            </w:pPr>
            <w:proofErr w:type="spellStart"/>
            <w:r w:rsidRPr="00D1655B">
              <w:rPr>
                <w:sz w:val="20"/>
                <w:szCs w:val="20"/>
              </w:rPr>
              <w:t>Kašina</w:t>
            </w:r>
            <w:proofErr w:type="spellEnd"/>
            <w:r w:rsidRPr="00D1655B">
              <w:rPr>
                <w:sz w:val="20"/>
                <w:szCs w:val="20"/>
              </w:rPr>
              <w:t xml:space="preserve">  (D29) (od okretišta autobusa na izlazu prema Mariji Bistrici) – Laz Stubički – Laz Bistrički do križanja sa ŽC 2227 (odvojak za </w:t>
            </w:r>
            <w:proofErr w:type="spellStart"/>
            <w:r w:rsidRPr="00D1655B">
              <w:rPr>
                <w:sz w:val="20"/>
                <w:szCs w:val="20"/>
              </w:rPr>
              <w:t>Adamovec</w:t>
            </w:r>
            <w:proofErr w:type="spellEnd"/>
            <w:r w:rsidRPr="00D1655B">
              <w:rPr>
                <w:sz w:val="20"/>
                <w:szCs w:val="20"/>
              </w:rPr>
              <w:t xml:space="preserve"> i Moravče)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55B" w:rsidRPr="00D1655B" w:rsidRDefault="00D1655B" w:rsidP="00BC7AF1">
            <w:pPr>
              <w:rPr>
                <w:sz w:val="20"/>
                <w:szCs w:val="20"/>
              </w:rPr>
            </w:pPr>
            <w:r w:rsidRPr="00D1655B">
              <w:rPr>
                <w:sz w:val="20"/>
                <w:szCs w:val="20"/>
              </w:rPr>
              <w:t>10:15 – 13:15</w:t>
            </w:r>
          </w:p>
          <w:p w:rsidR="00D1655B" w:rsidRPr="00D1655B" w:rsidRDefault="00D1655B" w:rsidP="00BC7AF1">
            <w:pPr>
              <w:rPr>
                <w:sz w:val="20"/>
                <w:szCs w:val="20"/>
              </w:rPr>
            </w:pPr>
            <w:r w:rsidRPr="00D1655B">
              <w:rPr>
                <w:sz w:val="20"/>
                <w:szCs w:val="20"/>
              </w:rPr>
              <w:t>15:15 – 18:15</w:t>
            </w:r>
          </w:p>
        </w:tc>
      </w:tr>
      <w:tr w:rsidR="00D1655B" w:rsidRPr="00D1655B" w:rsidTr="00BC7AF1">
        <w:trPr>
          <w:trHeight w:val="993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55B" w:rsidRPr="00D1655B" w:rsidRDefault="00D1655B" w:rsidP="00BC7AF1">
            <w:pPr>
              <w:rPr>
                <w:sz w:val="20"/>
                <w:szCs w:val="20"/>
              </w:rPr>
            </w:pPr>
            <w:r w:rsidRPr="00D1655B">
              <w:rPr>
                <w:b/>
                <w:bCs/>
                <w:sz w:val="20"/>
                <w:szCs w:val="20"/>
              </w:rPr>
              <w:t>BI-5 / 9 MATENCI 1 / 2</w:t>
            </w:r>
          </w:p>
        </w:tc>
        <w:tc>
          <w:tcPr>
            <w:tcW w:w="4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55B" w:rsidRPr="00D1655B" w:rsidRDefault="00D1655B" w:rsidP="00BC7AF1">
            <w:pPr>
              <w:rPr>
                <w:sz w:val="20"/>
                <w:szCs w:val="20"/>
              </w:rPr>
            </w:pPr>
            <w:r w:rsidRPr="00D1655B">
              <w:rPr>
                <w:sz w:val="20"/>
                <w:szCs w:val="20"/>
              </w:rPr>
              <w:t xml:space="preserve">Hum Bistrički  od iza mostića kod kbr. 27 (D307) – </w:t>
            </w:r>
            <w:proofErr w:type="spellStart"/>
            <w:r w:rsidRPr="00D1655B">
              <w:rPr>
                <w:sz w:val="20"/>
                <w:szCs w:val="20"/>
              </w:rPr>
              <w:t>Banovčak</w:t>
            </w:r>
            <w:proofErr w:type="spellEnd"/>
            <w:r w:rsidRPr="00D1655B">
              <w:rPr>
                <w:sz w:val="20"/>
                <w:szCs w:val="20"/>
              </w:rPr>
              <w:t xml:space="preserve"> – </w:t>
            </w:r>
            <w:proofErr w:type="spellStart"/>
            <w:r w:rsidRPr="00D1655B">
              <w:rPr>
                <w:sz w:val="20"/>
                <w:szCs w:val="20"/>
              </w:rPr>
              <w:t>Gusakovec</w:t>
            </w:r>
            <w:proofErr w:type="spellEnd"/>
            <w:r w:rsidRPr="00D1655B">
              <w:rPr>
                <w:sz w:val="20"/>
                <w:szCs w:val="20"/>
              </w:rPr>
              <w:t xml:space="preserve"> – Dobri Zdenci – </w:t>
            </w:r>
            <w:proofErr w:type="spellStart"/>
            <w:r w:rsidRPr="00D1655B">
              <w:rPr>
                <w:sz w:val="20"/>
                <w:szCs w:val="20"/>
              </w:rPr>
              <w:t>Banščica</w:t>
            </w:r>
            <w:proofErr w:type="spellEnd"/>
            <w:r w:rsidRPr="00D1655B">
              <w:rPr>
                <w:sz w:val="20"/>
                <w:szCs w:val="20"/>
              </w:rPr>
              <w:t xml:space="preserve"> (l2198)– </w:t>
            </w:r>
            <w:proofErr w:type="spellStart"/>
            <w:r w:rsidRPr="00D1655B">
              <w:rPr>
                <w:sz w:val="20"/>
                <w:szCs w:val="20"/>
              </w:rPr>
              <w:t>Dubovec</w:t>
            </w:r>
            <w:proofErr w:type="spellEnd"/>
            <w:r w:rsidRPr="00D1655B">
              <w:rPr>
                <w:sz w:val="20"/>
                <w:szCs w:val="20"/>
              </w:rPr>
              <w:t xml:space="preserve"> (nerazvrstana cesta) – </w:t>
            </w:r>
            <w:proofErr w:type="spellStart"/>
            <w:r w:rsidRPr="00D1655B">
              <w:rPr>
                <w:sz w:val="20"/>
                <w:szCs w:val="20"/>
              </w:rPr>
              <w:t>Lepa</w:t>
            </w:r>
            <w:proofErr w:type="spellEnd"/>
            <w:r w:rsidRPr="00D1655B">
              <w:rPr>
                <w:sz w:val="20"/>
                <w:szCs w:val="20"/>
              </w:rPr>
              <w:t xml:space="preserve"> </w:t>
            </w:r>
            <w:proofErr w:type="spellStart"/>
            <w:r w:rsidRPr="00D1655B">
              <w:rPr>
                <w:sz w:val="20"/>
                <w:szCs w:val="20"/>
              </w:rPr>
              <w:t>Ves</w:t>
            </w:r>
            <w:proofErr w:type="spellEnd"/>
            <w:r w:rsidRPr="00D1655B">
              <w:rPr>
                <w:sz w:val="20"/>
                <w:szCs w:val="20"/>
              </w:rPr>
              <w:t xml:space="preserve"> (L2198) – </w:t>
            </w:r>
            <w:proofErr w:type="spellStart"/>
            <w:r w:rsidRPr="00D1655B">
              <w:rPr>
                <w:sz w:val="20"/>
                <w:szCs w:val="20"/>
              </w:rPr>
              <w:t>Hruševec</w:t>
            </w:r>
            <w:proofErr w:type="spellEnd"/>
            <w:r w:rsidRPr="00D1655B">
              <w:rPr>
                <w:sz w:val="20"/>
                <w:szCs w:val="20"/>
              </w:rPr>
              <w:t xml:space="preserve"> – </w:t>
            </w:r>
            <w:proofErr w:type="spellStart"/>
            <w:r w:rsidRPr="00D1655B">
              <w:rPr>
                <w:sz w:val="20"/>
                <w:szCs w:val="20"/>
              </w:rPr>
              <w:t>Matenci</w:t>
            </w:r>
            <w:proofErr w:type="spellEnd"/>
            <w:r w:rsidRPr="00D1655B">
              <w:rPr>
                <w:sz w:val="20"/>
                <w:szCs w:val="20"/>
              </w:rPr>
              <w:t xml:space="preserve"> (do kbr. 32)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55B" w:rsidRPr="00D1655B" w:rsidRDefault="00D1655B" w:rsidP="00BC7AF1">
            <w:pPr>
              <w:rPr>
                <w:sz w:val="20"/>
                <w:szCs w:val="20"/>
              </w:rPr>
            </w:pPr>
            <w:r w:rsidRPr="00D1655B">
              <w:rPr>
                <w:sz w:val="20"/>
                <w:szCs w:val="20"/>
              </w:rPr>
              <w:t>10:40 – 13:40</w:t>
            </w:r>
          </w:p>
          <w:p w:rsidR="00D1655B" w:rsidRPr="00D1655B" w:rsidRDefault="00D1655B" w:rsidP="00BC7AF1">
            <w:pPr>
              <w:rPr>
                <w:sz w:val="20"/>
                <w:szCs w:val="20"/>
              </w:rPr>
            </w:pPr>
            <w:r w:rsidRPr="00D1655B">
              <w:rPr>
                <w:sz w:val="20"/>
                <w:szCs w:val="20"/>
              </w:rPr>
              <w:t>15:35 – 18:35</w:t>
            </w:r>
          </w:p>
        </w:tc>
      </w:tr>
      <w:tr w:rsidR="00D1655B" w:rsidRPr="00D1655B" w:rsidTr="00BC7AF1">
        <w:trPr>
          <w:trHeight w:val="862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55B" w:rsidRPr="00D1655B" w:rsidRDefault="00D1655B" w:rsidP="00BC7AF1">
            <w:pPr>
              <w:rPr>
                <w:sz w:val="20"/>
                <w:szCs w:val="20"/>
              </w:rPr>
            </w:pPr>
            <w:r w:rsidRPr="00D1655B">
              <w:rPr>
                <w:b/>
                <w:bCs/>
                <w:sz w:val="20"/>
                <w:szCs w:val="20"/>
              </w:rPr>
              <w:t>BI-6 / 10 SLJEME 1 / 2</w:t>
            </w:r>
          </w:p>
        </w:tc>
        <w:tc>
          <w:tcPr>
            <w:tcW w:w="4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55B" w:rsidRPr="00D1655B" w:rsidRDefault="00D1655B" w:rsidP="00BC7AF1">
            <w:pPr>
              <w:rPr>
                <w:sz w:val="20"/>
                <w:szCs w:val="20"/>
              </w:rPr>
            </w:pPr>
            <w:r w:rsidRPr="00D1655B">
              <w:rPr>
                <w:sz w:val="20"/>
                <w:szCs w:val="20"/>
              </w:rPr>
              <w:t xml:space="preserve">Pila (Ž2219) (Parkiralište brdske utrke) – Sljeme (Dom </w:t>
            </w:r>
            <w:proofErr w:type="spellStart"/>
            <w:r w:rsidRPr="00D1655B">
              <w:rPr>
                <w:sz w:val="20"/>
                <w:szCs w:val="20"/>
              </w:rPr>
              <w:t>željzničara</w:t>
            </w:r>
            <w:proofErr w:type="spellEnd"/>
            <w:r w:rsidRPr="00D1655B">
              <w:rPr>
                <w:sz w:val="20"/>
                <w:szCs w:val="20"/>
              </w:rPr>
              <w:t>) – Šestine (Restoran Šestinski lagvić)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55B" w:rsidRPr="00D1655B" w:rsidRDefault="00D1655B" w:rsidP="00BC7AF1">
            <w:pPr>
              <w:rPr>
                <w:sz w:val="20"/>
                <w:szCs w:val="20"/>
              </w:rPr>
            </w:pPr>
            <w:r w:rsidRPr="00D1655B">
              <w:rPr>
                <w:sz w:val="20"/>
                <w:szCs w:val="20"/>
              </w:rPr>
              <w:t>11:15 – 15:15</w:t>
            </w:r>
          </w:p>
          <w:p w:rsidR="00D1655B" w:rsidRPr="00D1655B" w:rsidRDefault="00D1655B" w:rsidP="00BC7AF1">
            <w:pPr>
              <w:rPr>
                <w:sz w:val="20"/>
                <w:szCs w:val="20"/>
              </w:rPr>
            </w:pPr>
            <w:r w:rsidRPr="00D1655B">
              <w:rPr>
                <w:sz w:val="20"/>
                <w:szCs w:val="20"/>
              </w:rPr>
              <w:t>16:15 – 19:15</w:t>
            </w:r>
          </w:p>
        </w:tc>
      </w:tr>
    </w:tbl>
    <w:p w:rsidR="00D1655B" w:rsidRPr="00D1655B" w:rsidRDefault="00D1655B" w:rsidP="00D74085">
      <w:pPr>
        <w:spacing w:after="120" w:line="360" w:lineRule="auto"/>
        <w:jc w:val="both"/>
        <w:rPr>
          <w:rFonts w:eastAsia="Calibri" w:cs="Arial"/>
          <w:sz w:val="20"/>
          <w:szCs w:val="20"/>
        </w:rPr>
      </w:pPr>
    </w:p>
    <w:p w:rsidR="006D2897" w:rsidRPr="003818CB" w:rsidRDefault="006D2897" w:rsidP="003818CB">
      <w:pPr>
        <w:spacing w:after="120" w:line="276" w:lineRule="auto"/>
        <w:jc w:val="both"/>
        <w:rPr>
          <w:rFonts w:cs="Arial"/>
          <w:sz w:val="20"/>
          <w:szCs w:val="20"/>
        </w:rPr>
      </w:pPr>
    </w:p>
    <w:p w:rsidR="003818CB" w:rsidRPr="003818CB" w:rsidRDefault="003818CB" w:rsidP="003818CB">
      <w:pPr>
        <w:spacing w:after="120" w:line="276" w:lineRule="auto"/>
        <w:jc w:val="both"/>
        <w:rPr>
          <w:rFonts w:cs="Arial"/>
          <w:sz w:val="20"/>
          <w:szCs w:val="20"/>
        </w:rPr>
      </w:pPr>
      <w:r w:rsidRPr="003818CB">
        <w:rPr>
          <w:rFonts w:cs="Arial"/>
          <w:sz w:val="20"/>
          <w:szCs w:val="20"/>
        </w:rPr>
        <w:t>S poštovanjem,</w:t>
      </w:r>
    </w:p>
    <w:p w:rsidR="003818CB" w:rsidRPr="003818CB" w:rsidRDefault="003818CB" w:rsidP="003818CB">
      <w:pPr>
        <w:spacing w:after="120" w:line="276" w:lineRule="auto"/>
        <w:jc w:val="both"/>
        <w:rPr>
          <w:rFonts w:cs="Arial"/>
          <w:sz w:val="20"/>
          <w:szCs w:val="20"/>
        </w:rPr>
      </w:pPr>
    </w:p>
    <w:p w:rsidR="003818CB" w:rsidRPr="003818CB" w:rsidRDefault="003818CB" w:rsidP="003818CB">
      <w:pPr>
        <w:spacing w:after="120" w:line="276" w:lineRule="auto"/>
        <w:jc w:val="both"/>
        <w:rPr>
          <w:rFonts w:cs="Arial"/>
          <w:sz w:val="20"/>
          <w:szCs w:val="20"/>
        </w:rPr>
        <w:sectPr w:rsidR="003818CB" w:rsidRPr="003818CB" w:rsidSect="003818CB">
          <w:type w:val="continuous"/>
          <w:pgSz w:w="11906" w:h="16838"/>
          <w:pgMar w:top="1440" w:right="1134" w:bottom="1843" w:left="1418" w:header="851" w:footer="567" w:gutter="0"/>
          <w:cols w:space="720"/>
          <w:formProt w:val="0"/>
        </w:sectPr>
      </w:pPr>
    </w:p>
    <w:p w:rsidR="003818CB" w:rsidRPr="003818CB" w:rsidRDefault="003818CB" w:rsidP="003818CB">
      <w:pPr>
        <w:spacing w:after="120" w:line="276" w:lineRule="auto"/>
        <w:jc w:val="both"/>
        <w:rPr>
          <w:rFonts w:cs="Arial"/>
          <w:sz w:val="20"/>
          <w:szCs w:val="20"/>
        </w:rPr>
      </w:pPr>
    </w:p>
    <w:p w:rsidR="003818CB" w:rsidRPr="003818CB" w:rsidRDefault="003818CB" w:rsidP="003818CB">
      <w:pPr>
        <w:spacing w:after="120" w:line="276" w:lineRule="auto"/>
        <w:jc w:val="both"/>
        <w:rPr>
          <w:rFonts w:cs="Arial"/>
          <w:sz w:val="20"/>
          <w:szCs w:val="20"/>
        </w:rPr>
        <w:sectPr w:rsidR="003818CB" w:rsidRPr="003818CB">
          <w:type w:val="continuous"/>
          <w:pgSz w:w="11906" w:h="16838"/>
          <w:pgMar w:top="3402" w:right="1134" w:bottom="1843" w:left="1418" w:header="851" w:footer="45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640"/>
      </w:tblGrid>
      <w:tr w:rsidR="003818CB" w:rsidRPr="003818CB" w:rsidTr="003818CB">
        <w:tc>
          <w:tcPr>
            <w:tcW w:w="4785" w:type="dxa"/>
          </w:tcPr>
          <w:p w:rsidR="003818CB" w:rsidRPr="003818CB" w:rsidRDefault="003818CB" w:rsidP="003818CB">
            <w:pPr>
              <w:spacing w:after="12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79" w:type="dxa"/>
            <w:hideMark/>
          </w:tcPr>
          <w:p w:rsidR="003818CB" w:rsidRPr="003818CB" w:rsidRDefault="00A8010C" w:rsidP="00B224C1">
            <w:pPr>
              <w:spacing w:after="120" w:line="276" w:lineRule="auto"/>
              <w:ind w:left="708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 </w:t>
            </w:r>
            <w:r w:rsidR="003818CB" w:rsidRPr="003818CB">
              <w:rPr>
                <w:rFonts w:cs="Arial"/>
                <w:b/>
                <w:bCs/>
                <w:sz w:val="20"/>
                <w:szCs w:val="20"/>
              </w:rPr>
              <w:t>Sektor korporativnih komunikacija</w:t>
            </w:r>
          </w:p>
        </w:tc>
      </w:tr>
    </w:tbl>
    <w:p w:rsidR="003A7A0B" w:rsidRPr="003A7A0B" w:rsidRDefault="003A7A0B" w:rsidP="003A7A0B">
      <w:p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</w:p>
    <w:p w:rsidR="003A7A0B" w:rsidRPr="003A7A0B" w:rsidRDefault="003A7A0B" w:rsidP="003A7A0B">
      <w:pPr>
        <w:spacing w:after="120" w:line="276" w:lineRule="auto"/>
        <w:jc w:val="both"/>
        <w:rPr>
          <w:rFonts w:cs="Arial"/>
          <w:sz w:val="20"/>
          <w:szCs w:val="20"/>
        </w:rPr>
      </w:pPr>
    </w:p>
    <w:p w:rsidR="003A7A0B" w:rsidRPr="003A7A0B" w:rsidRDefault="003A7A0B" w:rsidP="003A7A0B">
      <w:pPr>
        <w:jc w:val="both"/>
        <w:outlineLvl w:val="0"/>
        <w:rPr>
          <w:rFonts w:cs="Arial"/>
          <w:color w:val="999999"/>
          <w:szCs w:val="22"/>
        </w:rPr>
      </w:pPr>
    </w:p>
    <w:p w:rsidR="003A7A0B" w:rsidRPr="003A7A0B" w:rsidRDefault="003A7A0B" w:rsidP="003A7A0B">
      <w:pPr>
        <w:jc w:val="both"/>
        <w:outlineLvl w:val="0"/>
        <w:rPr>
          <w:rFonts w:cs="Arial"/>
          <w:color w:val="999999"/>
          <w:szCs w:val="22"/>
        </w:rPr>
      </w:pPr>
    </w:p>
    <w:p w:rsidR="008055F8" w:rsidRPr="00B656C3" w:rsidRDefault="008055F8" w:rsidP="00FC6E29">
      <w:pPr>
        <w:rPr>
          <w:sz w:val="20"/>
          <w:szCs w:val="20"/>
        </w:rPr>
      </w:pPr>
    </w:p>
    <w:sectPr w:rsidR="008055F8" w:rsidRPr="00B656C3" w:rsidSect="003B0A1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082" w:rsidRDefault="000E3082" w:rsidP="00C11370">
      <w:r>
        <w:separator/>
      </w:r>
    </w:p>
  </w:endnote>
  <w:endnote w:type="continuationSeparator" w:id="0">
    <w:p w:rsidR="000E3082" w:rsidRDefault="000E3082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421D" w:rsidRDefault="001F421D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447970" wp14:editId="0EF3B0DB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ED18D"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 w:rsidP="005E2581">
    <w:pPr>
      <w:pStyle w:val="Footer"/>
      <w:ind w:right="360"/>
      <w:rPr>
        <w:sz w:val="2"/>
      </w:rPr>
    </w:pPr>
  </w:p>
  <w:p w:rsidR="001F421D" w:rsidRDefault="001F421D">
    <w:pPr>
      <w:pStyle w:val="Footer"/>
      <w:rPr>
        <w:sz w:val="2"/>
      </w:rPr>
    </w:pPr>
  </w:p>
  <w:p w:rsidR="001F421D" w:rsidRDefault="001F421D" w:rsidP="001F421D">
    <w:pPr>
      <w:pStyle w:val="Footer"/>
      <w:ind w:right="360"/>
      <w:rPr>
        <w:sz w:val="2"/>
      </w:rPr>
    </w:pPr>
  </w:p>
  <w:p w:rsidR="001F421D" w:rsidRDefault="001F421D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1F421D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1F421D" w:rsidRPr="00374688" w:rsidRDefault="001F421D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501508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74688"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1F421D" w:rsidRDefault="001F421D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9F74FE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01508"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74688"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0C0130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0C0130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0C0130" w:rsidRPr="00374688" w:rsidRDefault="000C013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01508"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74688"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374688" w:rsidRPr="00CD53EE" w:rsidTr="0068251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374688" w:rsidRPr="00CD53EE" w:rsidTr="0068251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374688" w:rsidRPr="00E22D6A" w:rsidRDefault="00374688" w:rsidP="0068251E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374688" w:rsidRPr="00126238" w:rsidRDefault="00374688" w:rsidP="0068251E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374688" w:rsidRPr="00CD53EE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374688" w:rsidRPr="00126238" w:rsidRDefault="00374688" w:rsidP="0068251E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37468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374688" w:rsidRPr="00721675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374688" w:rsidRPr="00CD53EE" w:rsidTr="0068251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74688" w:rsidRPr="00CD53EE" w:rsidTr="0068251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74688" w:rsidRPr="00A17F18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374688" w:rsidRPr="00A17F18" w:rsidRDefault="00374688" w:rsidP="0068251E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374688" w:rsidRPr="009E4E6F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374688" w:rsidRPr="00CD53EE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374688" w:rsidRPr="00CD53EE" w:rsidRDefault="00374688" w:rsidP="00424116">
          <w:pPr>
            <w:pStyle w:val="Footer"/>
            <w:rPr>
              <w:sz w:val="11"/>
              <w:szCs w:val="11"/>
            </w:rPr>
          </w:pPr>
        </w:p>
      </w:tc>
    </w:tr>
    <w:tr w:rsidR="00374688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374688" w:rsidRPr="00CD53EE" w:rsidRDefault="00374688" w:rsidP="0042411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374688" w:rsidRDefault="00374688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374688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03618C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03618C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374688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374688" w:rsidRPr="00374688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03618C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03618C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374688" w:rsidRPr="00D2744E" w:rsidRDefault="00374688" w:rsidP="009131DA">
    <w:pPr>
      <w:rPr>
        <w:sz w:val="2"/>
        <w:szCs w:val="2"/>
      </w:rPr>
    </w:pPr>
  </w:p>
  <w:p w:rsidR="000C0130" w:rsidRPr="00374688" w:rsidRDefault="000C0130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A0B" w:rsidRDefault="003A7A0B">
    <w:pPr>
      <w:pStyle w:val="Footer"/>
      <w:rPr>
        <w:sz w:val="2"/>
      </w:rPr>
    </w:pPr>
  </w:p>
  <w:p w:rsidR="003A7A0B" w:rsidRDefault="003A7A0B">
    <w:pPr>
      <w:pStyle w:val="Footer"/>
      <w:rPr>
        <w:sz w:val="2"/>
      </w:rPr>
    </w:pPr>
  </w:p>
  <w:p w:rsidR="003A7A0B" w:rsidRPr="000164F0" w:rsidRDefault="003A7A0B">
    <w:pPr>
      <w:pStyle w:val="Footer"/>
      <w:rPr>
        <w:sz w:val="8"/>
        <w:szCs w:val="8"/>
      </w:rPr>
    </w:pPr>
  </w:p>
  <w:p w:rsidR="003A7A0B" w:rsidRDefault="003A7A0B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3A7A0B" w:rsidRDefault="003A7A0B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3A7A0B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3A7A0B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3A7A0B" w:rsidRPr="00473D9C" w:rsidRDefault="003A7A0B" w:rsidP="001C5770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3A7A0B" w:rsidRPr="00473D9C" w:rsidRDefault="003A7A0B" w:rsidP="001C5770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A7A0B" w:rsidRPr="00473D9C" w:rsidRDefault="003A7A0B" w:rsidP="001C5770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A7A0B" w:rsidRPr="00473D9C" w:rsidRDefault="003A7A0B" w:rsidP="001C5770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A7A0B" w:rsidRPr="00473D9C" w:rsidRDefault="003A7A0B" w:rsidP="001C5770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3A7A0B" w:rsidRPr="00473D9C" w:rsidRDefault="003A7A0B" w:rsidP="001C5770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3A7A0B" w:rsidRPr="00126238" w:rsidRDefault="003A7A0B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3A7A0B" w:rsidRPr="00473D9C" w:rsidRDefault="003A7A0B" w:rsidP="001C5770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3A7A0B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A7A0B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A7A0B" w:rsidRPr="00473D9C" w:rsidRDefault="003A7A0B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3A7A0B" w:rsidRPr="00A17F18" w:rsidRDefault="003A7A0B" w:rsidP="001C5770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r>
                  <w:rPr>
                    <w:sz w:val="11"/>
                    <w:szCs w:val="11"/>
                    <w:lang w:val="en-US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3A7A0B" w:rsidRPr="00473D9C" w:rsidRDefault="003A7A0B" w:rsidP="001C5770">
          <w:pPr>
            <w:pStyle w:val="Footer"/>
            <w:rPr>
              <w:sz w:val="11"/>
              <w:szCs w:val="11"/>
            </w:rPr>
          </w:pPr>
        </w:p>
      </w:tc>
    </w:tr>
    <w:tr w:rsidR="003A7A0B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3A7A0B" w:rsidRPr="00473D9C" w:rsidRDefault="003A7A0B" w:rsidP="001C5770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3A7A0B" w:rsidRDefault="003A7A0B" w:rsidP="001C5770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5A015C1" wp14:editId="196F8E4B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6FDDCD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03618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3618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B28C6A" wp14:editId="47C1AF0D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DCC2A7" id="Line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1144FA4" wp14:editId="6340376B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E2114D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D1655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D1655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082" w:rsidRDefault="000E3082" w:rsidP="00C11370">
      <w:r>
        <w:separator/>
      </w:r>
    </w:p>
  </w:footnote>
  <w:footnote w:type="continuationSeparator" w:id="0">
    <w:p w:rsidR="000E3082" w:rsidRDefault="000E3082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374688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7456" behindDoc="0" locked="0" layoutInCell="1" allowOverlap="1" wp14:anchorId="33204015" wp14:editId="77472A2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A0B" w:rsidRDefault="003A7A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A0B" w:rsidRDefault="003A7A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9504" behindDoc="0" locked="0" layoutInCell="1" allowOverlap="1" wp14:anchorId="6EE8DDC1" wp14:editId="76902DD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7A0B" w:rsidRDefault="003A7A0B">
    <w:pPr>
      <w:pStyle w:val="Header"/>
      <w:jc w:val="right"/>
      <w:rPr>
        <w:sz w:val="2"/>
      </w:rPr>
    </w:pPr>
  </w:p>
  <w:p w:rsidR="003A7A0B" w:rsidRDefault="003A7A0B">
    <w:pPr>
      <w:pStyle w:val="Header"/>
      <w:jc w:val="right"/>
      <w:rPr>
        <w:sz w:val="2"/>
      </w:rPr>
    </w:pPr>
  </w:p>
  <w:p w:rsidR="003A7A0B" w:rsidRPr="0056798D" w:rsidRDefault="003A7A0B" w:rsidP="0056798D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6110A"/>
    <w:multiLevelType w:val="multilevel"/>
    <w:tmpl w:val="A96C1D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9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88"/>
    <w:rsid w:val="000019FC"/>
    <w:rsid w:val="00012EC6"/>
    <w:rsid w:val="00015425"/>
    <w:rsid w:val="00026DD3"/>
    <w:rsid w:val="000348D0"/>
    <w:rsid w:val="0003618C"/>
    <w:rsid w:val="00044D71"/>
    <w:rsid w:val="00047738"/>
    <w:rsid w:val="00055F64"/>
    <w:rsid w:val="00071D86"/>
    <w:rsid w:val="00091C7B"/>
    <w:rsid w:val="00092FD1"/>
    <w:rsid w:val="000A1F20"/>
    <w:rsid w:val="000A3A19"/>
    <w:rsid w:val="000B1F66"/>
    <w:rsid w:val="000C0130"/>
    <w:rsid w:val="000D401A"/>
    <w:rsid w:val="000E3082"/>
    <w:rsid w:val="001049F4"/>
    <w:rsid w:val="00107C4D"/>
    <w:rsid w:val="00135A54"/>
    <w:rsid w:val="00136FFA"/>
    <w:rsid w:val="00147F1A"/>
    <w:rsid w:val="00180B8B"/>
    <w:rsid w:val="001830C6"/>
    <w:rsid w:val="00183994"/>
    <w:rsid w:val="00191574"/>
    <w:rsid w:val="00193912"/>
    <w:rsid w:val="00196CCB"/>
    <w:rsid w:val="001A444B"/>
    <w:rsid w:val="001A4D58"/>
    <w:rsid w:val="001B26D4"/>
    <w:rsid w:val="001E7160"/>
    <w:rsid w:val="001F421D"/>
    <w:rsid w:val="00202B5C"/>
    <w:rsid w:val="00206203"/>
    <w:rsid w:val="00211556"/>
    <w:rsid w:val="002169D1"/>
    <w:rsid w:val="002305A8"/>
    <w:rsid w:val="00253A51"/>
    <w:rsid w:val="002620F6"/>
    <w:rsid w:val="00270D13"/>
    <w:rsid w:val="00285EED"/>
    <w:rsid w:val="002A2CF9"/>
    <w:rsid w:val="002B040F"/>
    <w:rsid w:val="002C08BB"/>
    <w:rsid w:val="002D5863"/>
    <w:rsid w:val="002D7556"/>
    <w:rsid w:val="002E5910"/>
    <w:rsid w:val="002F2C0F"/>
    <w:rsid w:val="00304A2F"/>
    <w:rsid w:val="0031778E"/>
    <w:rsid w:val="00321001"/>
    <w:rsid w:val="0033578D"/>
    <w:rsid w:val="0034147C"/>
    <w:rsid w:val="00352F37"/>
    <w:rsid w:val="003666B4"/>
    <w:rsid w:val="00370C07"/>
    <w:rsid w:val="00374622"/>
    <w:rsid w:val="00374688"/>
    <w:rsid w:val="00377250"/>
    <w:rsid w:val="003818CB"/>
    <w:rsid w:val="00382E87"/>
    <w:rsid w:val="00387DB4"/>
    <w:rsid w:val="003A59EB"/>
    <w:rsid w:val="003A7A0B"/>
    <w:rsid w:val="003B0A1B"/>
    <w:rsid w:val="003B68EE"/>
    <w:rsid w:val="003C1D95"/>
    <w:rsid w:val="003C2046"/>
    <w:rsid w:val="003D4053"/>
    <w:rsid w:val="003F1D50"/>
    <w:rsid w:val="00405654"/>
    <w:rsid w:val="00423727"/>
    <w:rsid w:val="00452C3E"/>
    <w:rsid w:val="00465703"/>
    <w:rsid w:val="004717BA"/>
    <w:rsid w:val="00473AE0"/>
    <w:rsid w:val="00480482"/>
    <w:rsid w:val="00483324"/>
    <w:rsid w:val="004B6427"/>
    <w:rsid w:val="004C4514"/>
    <w:rsid w:val="004C47E8"/>
    <w:rsid w:val="004E0303"/>
    <w:rsid w:val="004E29DD"/>
    <w:rsid w:val="004E4BF6"/>
    <w:rsid w:val="004F2BEA"/>
    <w:rsid w:val="00501508"/>
    <w:rsid w:val="0050393A"/>
    <w:rsid w:val="00520873"/>
    <w:rsid w:val="00532ABC"/>
    <w:rsid w:val="00542A57"/>
    <w:rsid w:val="00542B1B"/>
    <w:rsid w:val="005541E8"/>
    <w:rsid w:val="00555177"/>
    <w:rsid w:val="00564EEA"/>
    <w:rsid w:val="00584ADD"/>
    <w:rsid w:val="005A4974"/>
    <w:rsid w:val="005B2F55"/>
    <w:rsid w:val="005C0B39"/>
    <w:rsid w:val="005D43FB"/>
    <w:rsid w:val="005E2581"/>
    <w:rsid w:val="005F47B8"/>
    <w:rsid w:val="005F7E1C"/>
    <w:rsid w:val="00601B4E"/>
    <w:rsid w:val="00616027"/>
    <w:rsid w:val="00626A82"/>
    <w:rsid w:val="00627F2E"/>
    <w:rsid w:val="006304FE"/>
    <w:rsid w:val="00690A9C"/>
    <w:rsid w:val="006B3370"/>
    <w:rsid w:val="006C0980"/>
    <w:rsid w:val="006C510C"/>
    <w:rsid w:val="006D2897"/>
    <w:rsid w:val="006D7DCD"/>
    <w:rsid w:val="006F110E"/>
    <w:rsid w:val="006F4D88"/>
    <w:rsid w:val="006F6820"/>
    <w:rsid w:val="006F6B8B"/>
    <w:rsid w:val="0071422B"/>
    <w:rsid w:val="007168CB"/>
    <w:rsid w:val="00720CB2"/>
    <w:rsid w:val="007235C0"/>
    <w:rsid w:val="00724A39"/>
    <w:rsid w:val="00724EE8"/>
    <w:rsid w:val="00733699"/>
    <w:rsid w:val="00737BE7"/>
    <w:rsid w:val="0075703C"/>
    <w:rsid w:val="00777BEB"/>
    <w:rsid w:val="00780806"/>
    <w:rsid w:val="0078091D"/>
    <w:rsid w:val="007812A6"/>
    <w:rsid w:val="0079099E"/>
    <w:rsid w:val="007A0EAE"/>
    <w:rsid w:val="007B20EA"/>
    <w:rsid w:val="007C62F4"/>
    <w:rsid w:val="007D2924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7153B"/>
    <w:rsid w:val="00876FA7"/>
    <w:rsid w:val="008830E1"/>
    <w:rsid w:val="008A1085"/>
    <w:rsid w:val="008A5A50"/>
    <w:rsid w:val="008A72A6"/>
    <w:rsid w:val="008B578D"/>
    <w:rsid w:val="008C03DE"/>
    <w:rsid w:val="008E4909"/>
    <w:rsid w:val="008E6BCD"/>
    <w:rsid w:val="008F4F4D"/>
    <w:rsid w:val="0091786C"/>
    <w:rsid w:val="00921DE1"/>
    <w:rsid w:val="00922812"/>
    <w:rsid w:val="00931AE9"/>
    <w:rsid w:val="00950644"/>
    <w:rsid w:val="0096259C"/>
    <w:rsid w:val="00963967"/>
    <w:rsid w:val="00995E87"/>
    <w:rsid w:val="009A252D"/>
    <w:rsid w:val="009C3F52"/>
    <w:rsid w:val="009D2E0E"/>
    <w:rsid w:val="009F6A50"/>
    <w:rsid w:val="009F74FE"/>
    <w:rsid w:val="00A044C5"/>
    <w:rsid w:val="00A04F71"/>
    <w:rsid w:val="00A1118A"/>
    <w:rsid w:val="00A237E2"/>
    <w:rsid w:val="00A24260"/>
    <w:rsid w:val="00A435B3"/>
    <w:rsid w:val="00A44F38"/>
    <w:rsid w:val="00A51414"/>
    <w:rsid w:val="00A5302A"/>
    <w:rsid w:val="00A54CCE"/>
    <w:rsid w:val="00A60119"/>
    <w:rsid w:val="00A73CA7"/>
    <w:rsid w:val="00A8010C"/>
    <w:rsid w:val="00AA6293"/>
    <w:rsid w:val="00AD2AD0"/>
    <w:rsid w:val="00AD47C0"/>
    <w:rsid w:val="00AE2B2C"/>
    <w:rsid w:val="00B0162E"/>
    <w:rsid w:val="00B01804"/>
    <w:rsid w:val="00B165C8"/>
    <w:rsid w:val="00B17298"/>
    <w:rsid w:val="00B224C1"/>
    <w:rsid w:val="00B32DD7"/>
    <w:rsid w:val="00B55F6F"/>
    <w:rsid w:val="00B61AAB"/>
    <w:rsid w:val="00B656C3"/>
    <w:rsid w:val="00B67C38"/>
    <w:rsid w:val="00B717A4"/>
    <w:rsid w:val="00B775FB"/>
    <w:rsid w:val="00B80EDB"/>
    <w:rsid w:val="00B976E5"/>
    <w:rsid w:val="00BA5B14"/>
    <w:rsid w:val="00BB1614"/>
    <w:rsid w:val="00BB7F7D"/>
    <w:rsid w:val="00BC7DE4"/>
    <w:rsid w:val="00BD1C46"/>
    <w:rsid w:val="00BD6B46"/>
    <w:rsid w:val="00C11370"/>
    <w:rsid w:val="00C30CA7"/>
    <w:rsid w:val="00C349B9"/>
    <w:rsid w:val="00C3744E"/>
    <w:rsid w:val="00C45112"/>
    <w:rsid w:val="00C466F5"/>
    <w:rsid w:val="00C64860"/>
    <w:rsid w:val="00C80220"/>
    <w:rsid w:val="00C83217"/>
    <w:rsid w:val="00C83B13"/>
    <w:rsid w:val="00CA2A27"/>
    <w:rsid w:val="00CC07EC"/>
    <w:rsid w:val="00CC23F2"/>
    <w:rsid w:val="00CD2AC3"/>
    <w:rsid w:val="00CE6837"/>
    <w:rsid w:val="00CF6118"/>
    <w:rsid w:val="00D061CB"/>
    <w:rsid w:val="00D07A08"/>
    <w:rsid w:val="00D146C3"/>
    <w:rsid w:val="00D15AA6"/>
    <w:rsid w:val="00D1655B"/>
    <w:rsid w:val="00D31F2E"/>
    <w:rsid w:val="00D568CF"/>
    <w:rsid w:val="00D57000"/>
    <w:rsid w:val="00D57133"/>
    <w:rsid w:val="00D57BB9"/>
    <w:rsid w:val="00D60F5D"/>
    <w:rsid w:val="00D74085"/>
    <w:rsid w:val="00D839F5"/>
    <w:rsid w:val="00D86777"/>
    <w:rsid w:val="00D96778"/>
    <w:rsid w:val="00D97BD2"/>
    <w:rsid w:val="00DA659C"/>
    <w:rsid w:val="00DB259E"/>
    <w:rsid w:val="00DD0333"/>
    <w:rsid w:val="00DD2EC5"/>
    <w:rsid w:val="00DE0B02"/>
    <w:rsid w:val="00DE2EFE"/>
    <w:rsid w:val="00DE6721"/>
    <w:rsid w:val="00DE7D43"/>
    <w:rsid w:val="00E01046"/>
    <w:rsid w:val="00E0206A"/>
    <w:rsid w:val="00E07700"/>
    <w:rsid w:val="00E101B4"/>
    <w:rsid w:val="00E2478A"/>
    <w:rsid w:val="00E2486F"/>
    <w:rsid w:val="00E27CFD"/>
    <w:rsid w:val="00E471BF"/>
    <w:rsid w:val="00E547BD"/>
    <w:rsid w:val="00E65AAE"/>
    <w:rsid w:val="00E65F1B"/>
    <w:rsid w:val="00E66181"/>
    <w:rsid w:val="00E8227D"/>
    <w:rsid w:val="00E82779"/>
    <w:rsid w:val="00E93A50"/>
    <w:rsid w:val="00EB6DB5"/>
    <w:rsid w:val="00EC11DC"/>
    <w:rsid w:val="00EE0BEB"/>
    <w:rsid w:val="00EE2482"/>
    <w:rsid w:val="00EF6080"/>
    <w:rsid w:val="00F14874"/>
    <w:rsid w:val="00F27D43"/>
    <w:rsid w:val="00F31EDC"/>
    <w:rsid w:val="00F363C1"/>
    <w:rsid w:val="00F374CD"/>
    <w:rsid w:val="00F45B30"/>
    <w:rsid w:val="00F57892"/>
    <w:rsid w:val="00F61520"/>
    <w:rsid w:val="00F61ECB"/>
    <w:rsid w:val="00F63C49"/>
    <w:rsid w:val="00F71197"/>
    <w:rsid w:val="00F7128A"/>
    <w:rsid w:val="00F82BBA"/>
    <w:rsid w:val="00FA00FA"/>
    <w:rsid w:val="00FA5B8B"/>
    <w:rsid w:val="00FA75AA"/>
    <w:rsid w:val="00FB1110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486CF222-00FC-43F5-A9DD-60D7BFF4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0361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1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http://www.ina.hr/default.aspx?id=27728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5249-4009-4334-B2ED-101E593A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14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Fiolić Josip</cp:lastModifiedBy>
  <cp:revision>3</cp:revision>
  <dcterms:created xsi:type="dcterms:W3CDTF">2016-06-07T13:46:00Z</dcterms:created>
  <dcterms:modified xsi:type="dcterms:W3CDTF">2016-06-08T12:39:00Z</dcterms:modified>
</cp:coreProperties>
</file>