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FC6E29" w:rsidRPr="00A237E2" w:rsidRDefault="00A237E2" w:rsidP="00A237E2">
      <w:pPr>
        <w:tabs>
          <w:tab w:val="left" w:pos="708"/>
          <w:tab w:val="left" w:pos="6345"/>
        </w:tabs>
        <w:jc w:val="right"/>
        <w:rPr>
          <w:b/>
          <w:sz w:val="24"/>
        </w:rPr>
      </w:pPr>
      <w:r w:rsidRPr="00A237E2">
        <w:rPr>
          <w:b/>
          <w:sz w:val="24"/>
        </w:rPr>
        <w:t>PRIOPĆENJE</w:t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A237E2" w:rsidRPr="00A237E2" w:rsidRDefault="00A237E2" w:rsidP="00A237E2">
      <w:pPr>
        <w:rPr>
          <w:rFonts w:cs="Arial"/>
          <w:sz w:val="18"/>
        </w:rPr>
        <w:sectPr w:rsidR="00A237E2" w:rsidRPr="00A237E2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A237E2" w:rsidRPr="00A237E2" w:rsidRDefault="00A237E2" w:rsidP="00A237E2">
      <w:pPr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Pr="00A237E2" w:rsidRDefault="00A237E2" w:rsidP="00A237E2">
      <w:pPr>
        <w:contextualSpacing/>
        <w:jc w:val="both"/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Default="00A237E2" w:rsidP="00A237E2">
      <w:pPr>
        <w:contextualSpacing/>
        <w:jc w:val="both"/>
        <w:rPr>
          <w:rFonts w:ascii="Calibri" w:hAnsi="Calibri" w:cs="Arial"/>
          <w:b/>
          <w:bCs/>
          <w:color w:val="005A9C"/>
          <w:sz w:val="28"/>
          <w:szCs w:val="28"/>
          <w:lang w:eastAsia="hr-HR"/>
        </w:rPr>
      </w:pPr>
    </w:p>
    <w:p w:rsidR="00FB1110" w:rsidRPr="00FB1110" w:rsidRDefault="007B5AE2" w:rsidP="00FB1110">
      <w:pPr>
        <w:jc w:val="both"/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  <w:t xml:space="preserve">INA i ove godine podržava </w:t>
      </w:r>
      <w:r w:rsidR="00B24F1E"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  <w:t>Riječke ljetne noći</w:t>
      </w:r>
      <w:r w:rsidR="00660472"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  <w:t xml:space="preserve"> </w:t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noProof/>
          <w:color w:val="005A9C"/>
          <w:sz w:val="24"/>
          <w:lang w:val="es-ES" w:eastAsia="hr-HR"/>
        </w:rPr>
      </w:pPr>
    </w:p>
    <w:p w:rsidR="00FB1110" w:rsidRDefault="00993364" w:rsidP="00FB1110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Riječke ljetne noći donose mjesec dana kulturnog programa</w:t>
      </w:r>
    </w:p>
    <w:p w:rsidR="00993364" w:rsidRPr="00FB1110" w:rsidRDefault="00993364" w:rsidP="00FB1110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INA i ove godine podržala baletni program Riječkih ljetnih noći</w:t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sz w:val="24"/>
        </w:rPr>
      </w:pPr>
    </w:p>
    <w:p w:rsidR="00A22750" w:rsidRDefault="00A22750" w:rsidP="00A22750">
      <w:pPr>
        <w:jc w:val="both"/>
        <w:rPr>
          <w:rFonts w:ascii="Calibri" w:hAnsi="Calibri" w:cs="Calibri"/>
          <w:b/>
          <w:szCs w:val="22"/>
        </w:rPr>
      </w:pPr>
    </w:p>
    <w:p w:rsidR="00A22750" w:rsidRDefault="00B24F1E" w:rsidP="00A22750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Rijeka</w:t>
      </w:r>
      <w:r w:rsidR="00660472">
        <w:rPr>
          <w:rFonts w:ascii="Calibri" w:hAnsi="Calibri" w:cs="Calibri"/>
          <w:b/>
          <w:szCs w:val="22"/>
        </w:rPr>
        <w:t>,</w:t>
      </w:r>
      <w:r>
        <w:rPr>
          <w:rFonts w:ascii="Calibri" w:hAnsi="Calibri" w:cs="Calibri"/>
          <w:b/>
          <w:szCs w:val="22"/>
        </w:rPr>
        <w:t xml:space="preserve"> </w:t>
      </w:r>
      <w:r w:rsidR="00660472">
        <w:rPr>
          <w:rFonts w:ascii="Calibri" w:hAnsi="Calibri" w:cs="Calibri"/>
          <w:b/>
          <w:szCs w:val="22"/>
        </w:rPr>
        <w:t xml:space="preserve"> 16</w:t>
      </w:r>
      <w:r w:rsidR="00FB1110" w:rsidRPr="00FB1110">
        <w:rPr>
          <w:rFonts w:ascii="Calibri" w:hAnsi="Calibri" w:cs="Calibri"/>
          <w:b/>
          <w:szCs w:val="22"/>
        </w:rPr>
        <w:t xml:space="preserve">. lipnja 2014.– </w:t>
      </w:r>
      <w:r w:rsidR="007B5AE2">
        <w:rPr>
          <w:rFonts w:ascii="Calibri" w:hAnsi="Calibri" w:cs="Calibri"/>
          <w:b/>
          <w:szCs w:val="22"/>
        </w:rPr>
        <w:t>U Rijeci je danas održana konferencija za medije na kojoj je predstavljen program 11. Riječkih ljetnih noći, a na kojoj su</w:t>
      </w:r>
      <w:r w:rsidR="002868D8">
        <w:rPr>
          <w:rFonts w:ascii="Calibri" w:hAnsi="Calibri" w:cs="Calibri"/>
          <w:b/>
          <w:szCs w:val="22"/>
        </w:rPr>
        <w:t>, između ostalih,</w:t>
      </w:r>
      <w:r w:rsidR="007B5AE2">
        <w:rPr>
          <w:rFonts w:ascii="Calibri" w:hAnsi="Calibri" w:cs="Calibri"/>
          <w:b/>
          <w:szCs w:val="22"/>
        </w:rPr>
        <w:t xml:space="preserve"> prisustvovali gradonačelnik G</w:t>
      </w:r>
      <w:r w:rsidR="001E0CA4">
        <w:rPr>
          <w:rFonts w:ascii="Calibri" w:hAnsi="Calibri" w:cs="Calibri"/>
          <w:b/>
          <w:szCs w:val="22"/>
        </w:rPr>
        <w:t xml:space="preserve">rada Rijeke, g. Vojko Obersnel, </w:t>
      </w:r>
      <w:r w:rsidR="007B5AE2">
        <w:rPr>
          <w:rFonts w:ascii="Calibri" w:hAnsi="Calibri" w:cs="Calibri"/>
          <w:b/>
          <w:szCs w:val="22"/>
        </w:rPr>
        <w:t xml:space="preserve">intendantica riječkog nacionalnog kazališta </w:t>
      </w:r>
      <w:r w:rsidR="002868D8">
        <w:rPr>
          <w:rFonts w:ascii="Calibri" w:hAnsi="Calibri" w:cs="Calibri"/>
          <w:b/>
          <w:szCs w:val="22"/>
        </w:rPr>
        <w:t xml:space="preserve">Ivan pl. Zajc, </w:t>
      </w:r>
      <w:r w:rsidR="007B5AE2">
        <w:rPr>
          <w:rFonts w:ascii="Calibri" w:hAnsi="Calibri" w:cs="Calibri"/>
          <w:b/>
          <w:szCs w:val="22"/>
        </w:rPr>
        <w:t xml:space="preserve">gđa. </w:t>
      </w:r>
      <w:r w:rsidR="002868D8" w:rsidRPr="002868D8">
        <w:rPr>
          <w:rFonts w:ascii="Calibri" w:hAnsi="Calibri" w:cs="Calibri"/>
          <w:b/>
          <w:szCs w:val="22"/>
        </w:rPr>
        <w:t>Nada Matošević Orešković</w:t>
      </w:r>
      <w:r w:rsidR="007B5AE2">
        <w:rPr>
          <w:rFonts w:ascii="Calibri" w:hAnsi="Calibri" w:cs="Calibri"/>
          <w:b/>
          <w:szCs w:val="22"/>
        </w:rPr>
        <w:t xml:space="preserve">, </w:t>
      </w:r>
      <w:r w:rsidR="001E0CA4">
        <w:rPr>
          <w:rFonts w:ascii="Calibri" w:hAnsi="Calibri" w:cs="Calibri"/>
          <w:b/>
          <w:szCs w:val="22"/>
        </w:rPr>
        <w:t xml:space="preserve">predstavnica Turističke zajednice Rijeka, gđa. Ines Boban Štiglić, </w:t>
      </w:r>
      <w:r w:rsidR="007B5AE2">
        <w:rPr>
          <w:rFonts w:ascii="Calibri" w:hAnsi="Calibri" w:cs="Calibri"/>
          <w:b/>
          <w:szCs w:val="22"/>
        </w:rPr>
        <w:t xml:space="preserve">kao i predstavnica Ine, gđa. Marina Burazer, direktorica Sektora korporativnih komunikacija. </w:t>
      </w:r>
    </w:p>
    <w:p w:rsidR="00A22750" w:rsidRDefault="00A22750" w:rsidP="00A22750">
      <w:pPr>
        <w:jc w:val="both"/>
        <w:rPr>
          <w:rFonts w:ascii="Calibri" w:hAnsi="Calibri" w:cs="Calibri"/>
          <w:b/>
          <w:szCs w:val="22"/>
        </w:rPr>
      </w:pPr>
    </w:p>
    <w:p w:rsidR="007B5AE2" w:rsidRPr="003829ED" w:rsidRDefault="007B5AE2" w:rsidP="00A22750">
      <w:pPr>
        <w:jc w:val="both"/>
        <w:rPr>
          <w:rFonts w:ascii="Calibri" w:hAnsi="Calibri" w:cs="Calibri"/>
          <w:i/>
          <w:szCs w:val="22"/>
        </w:rPr>
      </w:pPr>
      <w:r w:rsidRPr="003829ED">
        <w:rPr>
          <w:rFonts w:ascii="Calibri" w:hAnsi="Calibri" w:cs="Calibri"/>
          <w:i/>
          <w:szCs w:val="22"/>
        </w:rPr>
        <w:t xml:space="preserve">Obraćajući se </w:t>
      </w:r>
      <w:r w:rsidR="003829ED" w:rsidRPr="003829ED">
        <w:rPr>
          <w:rFonts w:ascii="Calibri" w:hAnsi="Calibri" w:cs="Calibri"/>
          <w:i/>
          <w:szCs w:val="22"/>
        </w:rPr>
        <w:t>prisutnima</w:t>
      </w:r>
      <w:r w:rsidRPr="003829ED">
        <w:rPr>
          <w:rFonts w:ascii="Calibri" w:hAnsi="Calibri" w:cs="Calibri"/>
          <w:i/>
          <w:szCs w:val="22"/>
        </w:rPr>
        <w:t>, gđa. Burazer izjavila je „</w:t>
      </w:r>
      <w:r w:rsidR="003829ED" w:rsidRPr="003829ED">
        <w:rPr>
          <w:rFonts w:ascii="Calibri" w:hAnsi="Calibri" w:cs="Calibri"/>
          <w:i/>
          <w:szCs w:val="22"/>
        </w:rPr>
        <w:t>Kroz naše društveno odgovorno poslovanje u Ini smo oduvijek rado podržavali projekte koji promiču kulturu, kao i one koji unaprjeđuju lokalnu zajednicu Grada Rijeke za koju smo od postanka naše riječke rafinerije posebno vezani. Riječke ljetne noći predstavljaju spoj tih elemenata i drago nam je vidjeti kako su se kroz proteklih deset godina etablirale kao prepoznat i jedan od najboljih festivala</w:t>
      </w:r>
      <w:r w:rsidR="003829ED">
        <w:rPr>
          <w:rFonts w:ascii="Calibri" w:hAnsi="Calibri" w:cs="Calibri"/>
          <w:i/>
          <w:szCs w:val="22"/>
        </w:rPr>
        <w:t xml:space="preserve"> na nacionalnoj razini</w:t>
      </w:r>
      <w:r w:rsidRPr="003829ED">
        <w:rPr>
          <w:rFonts w:ascii="Calibri" w:hAnsi="Calibri" w:cs="Calibri"/>
          <w:i/>
          <w:szCs w:val="22"/>
        </w:rPr>
        <w:t>“.</w:t>
      </w:r>
    </w:p>
    <w:p w:rsidR="007B5AE2" w:rsidRDefault="007B5AE2" w:rsidP="00A22750">
      <w:pPr>
        <w:jc w:val="both"/>
        <w:rPr>
          <w:rFonts w:ascii="Calibri" w:hAnsi="Calibri" w:cs="Calibri"/>
          <w:b/>
          <w:szCs w:val="22"/>
        </w:rPr>
      </w:pPr>
    </w:p>
    <w:p w:rsidR="007B5AE2" w:rsidRPr="002868D8" w:rsidRDefault="007B5AE2" w:rsidP="00A22750">
      <w:pPr>
        <w:jc w:val="both"/>
        <w:rPr>
          <w:rFonts w:ascii="Calibri" w:hAnsi="Calibri" w:cs="Calibri"/>
          <w:szCs w:val="22"/>
        </w:rPr>
      </w:pPr>
      <w:r w:rsidRPr="002868D8">
        <w:rPr>
          <w:rFonts w:ascii="Calibri" w:hAnsi="Calibri" w:cs="Calibri"/>
          <w:szCs w:val="22"/>
        </w:rPr>
        <w:t>INA ovu tradicionalnu kulturnu manifestaciju podrža</w:t>
      </w:r>
      <w:r w:rsidR="002868D8">
        <w:rPr>
          <w:rFonts w:ascii="Calibri" w:hAnsi="Calibri" w:cs="Calibri"/>
          <w:szCs w:val="22"/>
        </w:rPr>
        <w:t>va</w:t>
      </w:r>
      <w:r w:rsidRPr="002868D8">
        <w:rPr>
          <w:rFonts w:ascii="Calibri" w:hAnsi="Calibri" w:cs="Calibri"/>
          <w:szCs w:val="22"/>
        </w:rPr>
        <w:t xml:space="preserve"> četvrtu godinu zaredom, a </w:t>
      </w:r>
      <w:r w:rsidR="002868D8">
        <w:rPr>
          <w:rFonts w:ascii="Calibri" w:hAnsi="Calibri" w:cs="Calibri"/>
          <w:szCs w:val="22"/>
        </w:rPr>
        <w:t xml:space="preserve">i </w:t>
      </w:r>
      <w:r w:rsidRPr="002868D8">
        <w:rPr>
          <w:rFonts w:ascii="Calibri" w:hAnsi="Calibri" w:cs="Calibri"/>
          <w:szCs w:val="22"/>
        </w:rPr>
        <w:t xml:space="preserve">ovaj put kroz sponzorstvo </w:t>
      </w:r>
      <w:r w:rsidR="002868D8" w:rsidRPr="002868D8">
        <w:rPr>
          <w:rFonts w:ascii="Calibri" w:hAnsi="Calibri" w:cs="Calibri"/>
          <w:szCs w:val="22"/>
        </w:rPr>
        <w:t>baletnog programa Riječkih ljetnih noći.</w:t>
      </w:r>
      <w:r w:rsidR="002868D8">
        <w:rPr>
          <w:rFonts w:ascii="Calibri" w:hAnsi="Calibri" w:cs="Calibri"/>
          <w:szCs w:val="22"/>
        </w:rPr>
        <w:t xml:space="preserve"> </w:t>
      </w:r>
      <w:r w:rsidRPr="002868D8">
        <w:rPr>
          <w:rFonts w:ascii="Calibri" w:hAnsi="Calibri" w:cs="Calibri"/>
          <w:szCs w:val="22"/>
        </w:rPr>
        <w:t xml:space="preserve">Riječke ljetne noći ove se godine održavaju od </w:t>
      </w:r>
      <w:r w:rsidR="00BE4D85">
        <w:rPr>
          <w:rFonts w:ascii="Calibri" w:hAnsi="Calibri" w:cs="Calibri"/>
          <w:szCs w:val="22"/>
        </w:rPr>
        <w:t>1</w:t>
      </w:r>
      <w:r w:rsidRPr="002868D8">
        <w:rPr>
          <w:rFonts w:ascii="Calibri" w:hAnsi="Calibri" w:cs="Calibri"/>
          <w:szCs w:val="22"/>
        </w:rPr>
        <w:t>.</w:t>
      </w:r>
      <w:r w:rsidR="002868D8">
        <w:rPr>
          <w:rFonts w:ascii="Calibri" w:hAnsi="Calibri" w:cs="Calibri"/>
          <w:szCs w:val="22"/>
        </w:rPr>
        <w:t xml:space="preserve"> do 2</w:t>
      </w:r>
      <w:r w:rsidR="00BE4D85">
        <w:rPr>
          <w:rFonts w:ascii="Calibri" w:hAnsi="Calibri" w:cs="Calibri"/>
          <w:szCs w:val="22"/>
        </w:rPr>
        <w:t>4</w:t>
      </w:r>
      <w:bookmarkStart w:id="0" w:name="_GoBack"/>
      <w:bookmarkEnd w:id="0"/>
      <w:r w:rsidRPr="002868D8">
        <w:rPr>
          <w:rFonts w:ascii="Calibri" w:hAnsi="Calibri" w:cs="Calibri"/>
          <w:szCs w:val="22"/>
        </w:rPr>
        <w:t>.</w:t>
      </w:r>
      <w:r w:rsidR="002868D8">
        <w:rPr>
          <w:rFonts w:ascii="Calibri" w:hAnsi="Calibri" w:cs="Calibri"/>
          <w:szCs w:val="22"/>
        </w:rPr>
        <w:t xml:space="preserve"> </w:t>
      </w:r>
      <w:r w:rsidR="007B5D95">
        <w:rPr>
          <w:rFonts w:ascii="Calibri" w:hAnsi="Calibri" w:cs="Calibri"/>
          <w:szCs w:val="22"/>
        </w:rPr>
        <w:t>s</w:t>
      </w:r>
      <w:r w:rsidR="002868D8">
        <w:rPr>
          <w:rFonts w:ascii="Calibri" w:hAnsi="Calibri" w:cs="Calibri"/>
          <w:szCs w:val="22"/>
        </w:rPr>
        <w:t>rpnja</w:t>
      </w:r>
      <w:r w:rsidR="007B5D95">
        <w:rPr>
          <w:rFonts w:ascii="Calibri" w:hAnsi="Calibri" w:cs="Calibri"/>
          <w:szCs w:val="22"/>
        </w:rPr>
        <w:t xml:space="preserve"> 2014.</w:t>
      </w:r>
      <w:r w:rsidRPr="002868D8">
        <w:rPr>
          <w:rFonts w:ascii="Calibri" w:hAnsi="Calibri" w:cs="Calibri"/>
          <w:szCs w:val="22"/>
        </w:rPr>
        <w:t>, a publik</w:t>
      </w:r>
      <w:r w:rsidR="002868D8">
        <w:rPr>
          <w:rFonts w:ascii="Calibri" w:hAnsi="Calibri" w:cs="Calibri"/>
          <w:szCs w:val="22"/>
        </w:rPr>
        <w:t>a</w:t>
      </w:r>
      <w:r w:rsidRPr="002868D8">
        <w:rPr>
          <w:rFonts w:ascii="Calibri" w:hAnsi="Calibri" w:cs="Calibri"/>
          <w:szCs w:val="22"/>
        </w:rPr>
        <w:t xml:space="preserve"> će u tom razdoblju imati priliku uživati u </w:t>
      </w:r>
      <w:r w:rsidR="002868D8">
        <w:rPr>
          <w:rFonts w:ascii="Calibri" w:hAnsi="Calibri" w:cs="Calibri"/>
          <w:szCs w:val="22"/>
        </w:rPr>
        <w:t xml:space="preserve">vrhunskim </w:t>
      </w:r>
      <w:r w:rsidRPr="002868D8">
        <w:rPr>
          <w:rFonts w:ascii="Calibri" w:hAnsi="Calibri" w:cs="Calibri"/>
          <w:szCs w:val="22"/>
        </w:rPr>
        <w:t xml:space="preserve">izvedbama drama, koncerata, </w:t>
      </w:r>
      <w:r w:rsidR="002868D8">
        <w:rPr>
          <w:rFonts w:ascii="Calibri" w:hAnsi="Calibri" w:cs="Calibri"/>
          <w:szCs w:val="22"/>
        </w:rPr>
        <w:t>baleta</w:t>
      </w:r>
      <w:r w:rsidRPr="002868D8">
        <w:rPr>
          <w:rFonts w:ascii="Calibri" w:hAnsi="Calibri" w:cs="Calibri"/>
          <w:szCs w:val="22"/>
        </w:rPr>
        <w:t>, kao i nastupima</w:t>
      </w:r>
      <w:r w:rsidR="004D4CA6">
        <w:rPr>
          <w:rFonts w:ascii="Calibri" w:hAnsi="Calibri" w:cs="Calibri"/>
          <w:szCs w:val="22"/>
        </w:rPr>
        <w:t xml:space="preserve"> uličnih teatara i koncertima</w:t>
      </w:r>
      <w:r w:rsidRPr="002868D8">
        <w:rPr>
          <w:rFonts w:ascii="Calibri" w:hAnsi="Calibri" w:cs="Calibri"/>
          <w:szCs w:val="22"/>
        </w:rPr>
        <w:t xml:space="preserve"> estradnih zvijezda.</w:t>
      </w:r>
    </w:p>
    <w:p w:rsidR="002868D8" w:rsidRDefault="002868D8" w:rsidP="00A22750">
      <w:pPr>
        <w:jc w:val="both"/>
        <w:rPr>
          <w:rFonts w:ascii="Calibri" w:hAnsi="Calibri" w:cs="Calibri"/>
          <w:i/>
          <w:szCs w:val="22"/>
        </w:rPr>
      </w:pPr>
    </w:p>
    <w:p w:rsidR="00A237E2" w:rsidRPr="00F054EB" w:rsidRDefault="00A237E2" w:rsidP="00A237E2">
      <w:pPr>
        <w:jc w:val="both"/>
        <w:rPr>
          <w:rFonts w:ascii="Calibri" w:eastAsia="Calibri" w:hAnsi="Calibri"/>
          <w:b/>
          <w:sz w:val="20"/>
          <w:szCs w:val="20"/>
        </w:rPr>
      </w:pPr>
      <w:r w:rsidRPr="00F054EB">
        <w:rPr>
          <w:rFonts w:ascii="Calibri" w:eastAsia="Calibri" w:hAnsi="Calibri"/>
          <w:b/>
          <w:sz w:val="20"/>
          <w:szCs w:val="20"/>
        </w:rPr>
        <w:t xml:space="preserve">INA Grupi </w:t>
      </w:r>
    </w:p>
    <w:p w:rsidR="00A237E2" w:rsidRPr="00F054EB" w:rsidRDefault="00A237E2" w:rsidP="00A237E2">
      <w:pPr>
        <w:jc w:val="both"/>
        <w:rPr>
          <w:rFonts w:ascii="Calibri" w:eastAsia="Calibri" w:hAnsi="Calibri"/>
          <w:sz w:val="20"/>
          <w:szCs w:val="20"/>
        </w:rPr>
      </w:pPr>
      <w:r w:rsidRPr="00F054EB">
        <w:rPr>
          <w:rFonts w:ascii="Calibri" w:eastAsia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A237E2" w:rsidRPr="00A237E2" w:rsidRDefault="00A237E2" w:rsidP="00A237E2">
      <w:pPr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A237E2" w:rsidRPr="00A237E2" w:rsidRDefault="00A237E2" w:rsidP="00A237E2">
      <w:pPr>
        <w:jc w:val="both"/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b/>
          <w:i/>
          <w:sz w:val="20"/>
          <w:szCs w:val="20"/>
        </w:rPr>
        <w:t>PR</w:t>
      </w:r>
      <w:r w:rsidRPr="00A237E2">
        <w:rPr>
          <w:rFonts w:ascii="Calibri" w:eastAsia="Calibri" w:hAnsi="Calibri"/>
          <w:b/>
          <w:i/>
          <w:sz w:val="20"/>
          <w:szCs w:val="20"/>
        </w:rPr>
        <w:tab/>
      </w:r>
    </w:p>
    <w:p w:rsidR="00A237E2" w:rsidRPr="00A237E2" w:rsidRDefault="00A237E2" w:rsidP="00A237E2">
      <w:pPr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Avenija Većeslava Holjevca 10</w:t>
      </w:r>
    </w:p>
    <w:p w:rsidR="00A237E2" w:rsidRPr="00A237E2" w:rsidRDefault="00A237E2" w:rsidP="00A237E2">
      <w:pPr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10020 Zagreb</w:t>
      </w:r>
    </w:p>
    <w:p w:rsidR="00A237E2" w:rsidRPr="00A237E2" w:rsidRDefault="00A237E2" w:rsidP="00A237E2">
      <w:pPr>
        <w:rPr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4" w:history="1">
        <w:r w:rsidRPr="00A237E2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A237E2">
        <w:rPr>
          <w:rFonts w:ascii="Calibri" w:eastAsia="Calibri" w:hAnsi="Calibri"/>
          <w:i/>
          <w:sz w:val="20"/>
          <w:szCs w:val="20"/>
        </w:rPr>
        <w:t xml:space="preserve"> </w:t>
      </w:r>
    </w:p>
    <w:p w:rsidR="00FC6E29" w:rsidRDefault="00FC6E29" w:rsidP="00FC6E29">
      <w:pPr>
        <w:rPr>
          <w:sz w:val="20"/>
        </w:rPr>
      </w:pPr>
      <w:r>
        <w:rPr>
          <w:sz w:val="20"/>
        </w:rPr>
        <w:tab/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7F" w:rsidRDefault="00587B7F" w:rsidP="00C11370">
      <w:r>
        <w:separator/>
      </w:r>
    </w:p>
  </w:endnote>
  <w:endnote w:type="continuationSeparator" w:id="0">
    <w:p w:rsidR="00587B7F" w:rsidRDefault="00587B7F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868D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868D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868D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868D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868D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868D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proofErr w:type="spellStart"/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E4D8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E4D8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E4D8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E4D8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868D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868D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7F" w:rsidRDefault="00587B7F" w:rsidP="00C11370">
      <w:r>
        <w:separator/>
      </w:r>
    </w:p>
  </w:footnote>
  <w:footnote w:type="continuationSeparator" w:id="0">
    <w:p w:rsidR="00587B7F" w:rsidRDefault="00587B7F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2C7B0B9B" wp14:editId="077914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861"/>
    <w:rsid w:val="001A4D58"/>
    <w:rsid w:val="001B26D4"/>
    <w:rsid w:val="001E0CA4"/>
    <w:rsid w:val="001E7160"/>
    <w:rsid w:val="001F421D"/>
    <w:rsid w:val="00202B5C"/>
    <w:rsid w:val="00211556"/>
    <w:rsid w:val="002305A8"/>
    <w:rsid w:val="00253A51"/>
    <w:rsid w:val="002620F6"/>
    <w:rsid w:val="00270D13"/>
    <w:rsid w:val="00285EED"/>
    <w:rsid w:val="002868D8"/>
    <w:rsid w:val="002A2CF9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29ED"/>
    <w:rsid w:val="00382E87"/>
    <w:rsid w:val="00387DB4"/>
    <w:rsid w:val="003A59EB"/>
    <w:rsid w:val="003B0A1B"/>
    <w:rsid w:val="003B68EE"/>
    <w:rsid w:val="003C1D95"/>
    <w:rsid w:val="003C2046"/>
    <w:rsid w:val="003D4053"/>
    <w:rsid w:val="00405654"/>
    <w:rsid w:val="00423727"/>
    <w:rsid w:val="00452C3E"/>
    <w:rsid w:val="00465703"/>
    <w:rsid w:val="004717BA"/>
    <w:rsid w:val="00480482"/>
    <w:rsid w:val="00483324"/>
    <w:rsid w:val="004B6427"/>
    <w:rsid w:val="004C4514"/>
    <w:rsid w:val="004C47E8"/>
    <w:rsid w:val="004D4CA6"/>
    <w:rsid w:val="004E0303"/>
    <w:rsid w:val="004E29DD"/>
    <w:rsid w:val="004E4BF6"/>
    <w:rsid w:val="004F2BEA"/>
    <w:rsid w:val="00501508"/>
    <w:rsid w:val="0050393A"/>
    <w:rsid w:val="00520873"/>
    <w:rsid w:val="005541E8"/>
    <w:rsid w:val="00555177"/>
    <w:rsid w:val="00564EEA"/>
    <w:rsid w:val="00584ADD"/>
    <w:rsid w:val="00587B7F"/>
    <w:rsid w:val="005A4974"/>
    <w:rsid w:val="005B2F55"/>
    <w:rsid w:val="005C0B39"/>
    <w:rsid w:val="005D43FB"/>
    <w:rsid w:val="005E2581"/>
    <w:rsid w:val="005F47B8"/>
    <w:rsid w:val="005F7E1C"/>
    <w:rsid w:val="00601B4E"/>
    <w:rsid w:val="00616027"/>
    <w:rsid w:val="00626A82"/>
    <w:rsid w:val="00627F2E"/>
    <w:rsid w:val="006304FE"/>
    <w:rsid w:val="00660472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3699"/>
    <w:rsid w:val="00737BE7"/>
    <w:rsid w:val="0075703C"/>
    <w:rsid w:val="0076601B"/>
    <w:rsid w:val="00777BEB"/>
    <w:rsid w:val="00780806"/>
    <w:rsid w:val="0078091D"/>
    <w:rsid w:val="007812A6"/>
    <w:rsid w:val="0079099E"/>
    <w:rsid w:val="007A0EAE"/>
    <w:rsid w:val="007B5AE2"/>
    <w:rsid w:val="007B5D95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361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93364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2750"/>
    <w:rsid w:val="00A237E2"/>
    <w:rsid w:val="00A24260"/>
    <w:rsid w:val="00A435B3"/>
    <w:rsid w:val="00A51414"/>
    <w:rsid w:val="00A5302A"/>
    <w:rsid w:val="00A54CCE"/>
    <w:rsid w:val="00A60119"/>
    <w:rsid w:val="00A84AA5"/>
    <w:rsid w:val="00AA6293"/>
    <w:rsid w:val="00AD2AD0"/>
    <w:rsid w:val="00AD47C0"/>
    <w:rsid w:val="00AF0C28"/>
    <w:rsid w:val="00B0162E"/>
    <w:rsid w:val="00B01804"/>
    <w:rsid w:val="00B165C8"/>
    <w:rsid w:val="00B17298"/>
    <w:rsid w:val="00B24F1E"/>
    <w:rsid w:val="00B32DD7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3FBA"/>
    <w:rsid w:val="00BD6B46"/>
    <w:rsid w:val="00BE4D85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E2482"/>
    <w:rsid w:val="00EF6080"/>
    <w:rsid w:val="00F054EB"/>
    <w:rsid w:val="00F14874"/>
    <w:rsid w:val="00F20F93"/>
    <w:rsid w:val="00F27D43"/>
    <w:rsid w:val="00F363C1"/>
    <w:rsid w:val="00F374CD"/>
    <w:rsid w:val="00F45B30"/>
    <w:rsid w:val="00F54B8A"/>
    <w:rsid w:val="00F57892"/>
    <w:rsid w:val="00F61520"/>
    <w:rsid w:val="00F61ECB"/>
    <w:rsid w:val="00F63C49"/>
    <w:rsid w:val="00F668F5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@ina.h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ABA2-A56C-4B73-8B10-2D467E49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Ćorluka</dc:creator>
  <cp:lastModifiedBy>Blažok Stela</cp:lastModifiedBy>
  <cp:revision>2</cp:revision>
  <dcterms:created xsi:type="dcterms:W3CDTF">2014-06-17T12:21:00Z</dcterms:created>
  <dcterms:modified xsi:type="dcterms:W3CDTF">2014-06-17T12:21:00Z</dcterms:modified>
</cp:coreProperties>
</file>