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77A7" w14:textId="77777777" w:rsidR="00E11167" w:rsidRDefault="00E11167" w:rsidP="00497C19">
      <w:pPr>
        <w:jc w:val="both"/>
        <w:rPr>
          <w:rFonts w:asciiTheme="minorHAnsi" w:hAnsiTheme="minorHAnsi" w:cstheme="minorHAnsi"/>
          <w:lang w:val="en-US"/>
        </w:rPr>
      </w:pPr>
    </w:p>
    <w:p w14:paraId="31A43043" w14:textId="77777777" w:rsidR="00E63C69" w:rsidRDefault="00E63C69" w:rsidP="00497C19">
      <w:pPr>
        <w:jc w:val="both"/>
        <w:rPr>
          <w:rFonts w:asciiTheme="minorHAnsi" w:hAnsiTheme="minorHAnsi" w:cstheme="minorHAnsi"/>
          <w:lang w:val="en-US"/>
        </w:rPr>
      </w:pPr>
    </w:p>
    <w:p w14:paraId="02DC5814" w14:textId="77777777" w:rsidR="00AB5774" w:rsidRPr="0009057C" w:rsidRDefault="00AB5774" w:rsidP="00497C19">
      <w:pPr>
        <w:jc w:val="both"/>
        <w:rPr>
          <w:rFonts w:asciiTheme="minorHAnsi" w:hAnsiTheme="minorHAnsi" w:cstheme="minorHAnsi"/>
          <w:lang w:val="en-US"/>
        </w:rPr>
      </w:pPr>
    </w:p>
    <w:p w14:paraId="5A2BB3A8" w14:textId="77777777" w:rsidR="00E11167" w:rsidRPr="0009057C" w:rsidRDefault="00E11167" w:rsidP="00497C19">
      <w:pPr>
        <w:jc w:val="both"/>
        <w:rPr>
          <w:rFonts w:asciiTheme="minorHAnsi" w:hAnsiTheme="minorHAnsi" w:cstheme="minorHAnsi"/>
          <w:lang w:val="en-US"/>
        </w:rPr>
      </w:pPr>
    </w:p>
    <w:p w14:paraId="59981D4E" w14:textId="77777777" w:rsidR="00E11167" w:rsidRPr="0009057C" w:rsidRDefault="00E11167" w:rsidP="00497C19">
      <w:pPr>
        <w:jc w:val="both"/>
        <w:rPr>
          <w:rFonts w:asciiTheme="minorHAnsi" w:hAnsiTheme="minorHAnsi" w:cstheme="minorHAnsi"/>
          <w:lang w:val="en-US"/>
        </w:rPr>
      </w:pPr>
    </w:p>
    <w:p w14:paraId="3BA9320C" w14:textId="77777777" w:rsidR="00E11167" w:rsidRPr="0009057C" w:rsidRDefault="00E11167" w:rsidP="00497C19">
      <w:pPr>
        <w:jc w:val="both"/>
        <w:rPr>
          <w:rFonts w:asciiTheme="minorHAnsi" w:hAnsiTheme="minorHAnsi" w:cstheme="minorHAnsi"/>
          <w:lang w:val="en-US"/>
        </w:rPr>
      </w:pPr>
    </w:p>
    <w:p w14:paraId="64F1C1BC" w14:textId="77777777" w:rsidR="00E11167" w:rsidRPr="0009057C" w:rsidRDefault="00E11167" w:rsidP="00497C19">
      <w:pPr>
        <w:jc w:val="both"/>
        <w:rPr>
          <w:rFonts w:asciiTheme="minorHAnsi" w:hAnsiTheme="minorHAnsi" w:cstheme="minorHAnsi"/>
          <w:lang w:val="en-US"/>
        </w:rPr>
      </w:pPr>
    </w:p>
    <w:p w14:paraId="29A23F29" w14:textId="77777777" w:rsidR="00E11167" w:rsidRPr="0009057C" w:rsidRDefault="00E11167" w:rsidP="00497C19">
      <w:pPr>
        <w:jc w:val="both"/>
        <w:rPr>
          <w:rFonts w:asciiTheme="minorHAnsi" w:hAnsiTheme="minorHAnsi" w:cstheme="minorHAnsi"/>
          <w:lang w:val="en-US"/>
        </w:rPr>
      </w:pPr>
    </w:p>
    <w:p w14:paraId="505DD705" w14:textId="77777777" w:rsidR="00E11167" w:rsidRPr="00B25400" w:rsidRDefault="00E11167" w:rsidP="00497C19">
      <w:pPr>
        <w:jc w:val="center"/>
        <w:rPr>
          <w:rFonts w:asciiTheme="minorHAnsi" w:hAnsiTheme="minorHAnsi" w:cstheme="minorHAnsi"/>
          <w:sz w:val="56"/>
          <w:szCs w:val="56"/>
          <w:lang w:val="en-US"/>
        </w:rPr>
      </w:pPr>
      <w:r w:rsidRPr="00B25400">
        <w:rPr>
          <w:rFonts w:asciiTheme="minorHAnsi" w:hAnsiTheme="minorHAnsi" w:cstheme="minorHAnsi"/>
          <w:sz w:val="56"/>
          <w:szCs w:val="56"/>
          <w:lang w:val="en-US"/>
        </w:rPr>
        <w:t>FINANCIAL RESULTS</w:t>
      </w:r>
    </w:p>
    <w:p w14:paraId="3B0EAD77" w14:textId="77777777" w:rsidR="00E11167" w:rsidRPr="00B25400" w:rsidRDefault="00054E36" w:rsidP="00497C19">
      <w:pPr>
        <w:jc w:val="center"/>
        <w:rPr>
          <w:rFonts w:asciiTheme="minorHAnsi" w:hAnsiTheme="minorHAnsi" w:cstheme="minorHAnsi"/>
          <w:sz w:val="56"/>
          <w:szCs w:val="56"/>
          <w:lang w:val="en-US"/>
        </w:rPr>
      </w:pPr>
      <w:r>
        <w:rPr>
          <w:rFonts w:asciiTheme="minorHAnsi" w:hAnsiTheme="minorHAnsi" w:cstheme="minorHAnsi"/>
          <w:sz w:val="56"/>
          <w:szCs w:val="56"/>
          <w:lang w:val="en-US"/>
        </w:rPr>
        <w:t>Q1 2020</w:t>
      </w:r>
    </w:p>
    <w:p w14:paraId="3D216F1E" w14:textId="77777777" w:rsidR="00E11167" w:rsidRPr="00B25400" w:rsidRDefault="00E11167" w:rsidP="00497C19">
      <w:pPr>
        <w:jc w:val="both"/>
        <w:rPr>
          <w:rFonts w:asciiTheme="minorHAnsi" w:hAnsiTheme="minorHAnsi" w:cstheme="minorHAnsi"/>
          <w:sz w:val="56"/>
          <w:szCs w:val="56"/>
          <w:lang w:val="en-US"/>
        </w:rPr>
      </w:pPr>
    </w:p>
    <w:p w14:paraId="46B0B747" w14:textId="77777777" w:rsidR="00E11167" w:rsidRPr="00B25400" w:rsidRDefault="00E11167" w:rsidP="00497C19">
      <w:pPr>
        <w:jc w:val="both"/>
        <w:rPr>
          <w:rFonts w:asciiTheme="minorHAnsi" w:hAnsiTheme="minorHAnsi" w:cstheme="minorHAnsi"/>
          <w:lang w:val="en-US"/>
        </w:rPr>
      </w:pPr>
    </w:p>
    <w:p w14:paraId="0473EF6B" w14:textId="77777777" w:rsidR="00E11167" w:rsidRPr="00B25400" w:rsidRDefault="00E11167" w:rsidP="00497C19">
      <w:pPr>
        <w:jc w:val="both"/>
        <w:rPr>
          <w:rFonts w:asciiTheme="minorHAnsi" w:hAnsiTheme="minorHAnsi" w:cstheme="minorHAnsi"/>
          <w:lang w:val="en-US"/>
        </w:rPr>
      </w:pPr>
    </w:p>
    <w:p w14:paraId="6EB4A06E" w14:textId="77777777" w:rsidR="00E11167" w:rsidRPr="00B25400" w:rsidRDefault="00E11167" w:rsidP="00497C19">
      <w:pPr>
        <w:jc w:val="both"/>
        <w:rPr>
          <w:rFonts w:asciiTheme="minorHAnsi" w:hAnsiTheme="minorHAnsi" w:cstheme="minorHAnsi"/>
          <w:lang w:val="en-US"/>
        </w:rPr>
      </w:pPr>
    </w:p>
    <w:p w14:paraId="227B7D85" w14:textId="77777777" w:rsidR="00E11167" w:rsidRPr="00B25400" w:rsidRDefault="00E11167" w:rsidP="00497C19">
      <w:pPr>
        <w:jc w:val="both"/>
        <w:rPr>
          <w:rFonts w:asciiTheme="minorHAnsi" w:hAnsiTheme="minorHAnsi" w:cstheme="minorHAnsi"/>
          <w:lang w:val="en-US"/>
        </w:rPr>
      </w:pPr>
    </w:p>
    <w:p w14:paraId="768B1DF9" w14:textId="77777777" w:rsidR="00E11167" w:rsidRPr="00B25400" w:rsidRDefault="00E11167" w:rsidP="00497C19">
      <w:pPr>
        <w:jc w:val="both"/>
        <w:rPr>
          <w:rFonts w:asciiTheme="minorHAnsi" w:hAnsiTheme="minorHAnsi" w:cstheme="minorHAnsi"/>
          <w:sz w:val="20"/>
          <w:szCs w:val="20"/>
          <w:lang w:val="en-US"/>
        </w:rPr>
      </w:pPr>
    </w:p>
    <w:p w14:paraId="5209BE4F" w14:textId="77777777" w:rsidR="00E11167" w:rsidRPr="00B25400" w:rsidRDefault="00E11167" w:rsidP="00497C19">
      <w:pPr>
        <w:jc w:val="both"/>
        <w:rPr>
          <w:rFonts w:asciiTheme="minorHAnsi" w:hAnsiTheme="minorHAnsi" w:cstheme="minorHAnsi"/>
          <w:sz w:val="20"/>
          <w:szCs w:val="20"/>
          <w:lang w:val="en-US"/>
        </w:rPr>
      </w:pPr>
    </w:p>
    <w:p w14:paraId="5AD6C96B" w14:textId="77777777" w:rsidR="00E11167" w:rsidRPr="00B25400" w:rsidRDefault="00E11167" w:rsidP="00497C19">
      <w:pPr>
        <w:jc w:val="both"/>
        <w:rPr>
          <w:rFonts w:asciiTheme="minorHAnsi" w:hAnsiTheme="minorHAnsi" w:cstheme="minorHAnsi"/>
          <w:sz w:val="20"/>
          <w:szCs w:val="20"/>
          <w:lang w:val="en-US"/>
        </w:rPr>
      </w:pPr>
    </w:p>
    <w:p w14:paraId="7CF9FD36" w14:textId="77777777" w:rsidR="00E11167" w:rsidRPr="00B25400" w:rsidRDefault="00E11167" w:rsidP="00497C19">
      <w:pPr>
        <w:jc w:val="both"/>
        <w:rPr>
          <w:rFonts w:asciiTheme="minorHAnsi" w:hAnsiTheme="minorHAnsi" w:cstheme="minorHAnsi"/>
          <w:sz w:val="20"/>
          <w:szCs w:val="20"/>
          <w:lang w:val="en-US"/>
        </w:rPr>
      </w:pPr>
    </w:p>
    <w:p w14:paraId="1D73FDAD" w14:textId="77777777" w:rsidR="00E11167" w:rsidRPr="00B25400" w:rsidRDefault="00E11167" w:rsidP="00497C19">
      <w:pPr>
        <w:jc w:val="both"/>
        <w:rPr>
          <w:rFonts w:asciiTheme="minorHAnsi" w:hAnsiTheme="minorHAnsi" w:cstheme="minorHAnsi"/>
          <w:sz w:val="20"/>
          <w:szCs w:val="20"/>
          <w:lang w:val="en-US"/>
        </w:rPr>
      </w:pPr>
    </w:p>
    <w:p w14:paraId="05D78F79" w14:textId="77777777" w:rsidR="00E11167" w:rsidRPr="00B25400" w:rsidRDefault="00E11167" w:rsidP="00497C19">
      <w:pPr>
        <w:jc w:val="both"/>
        <w:rPr>
          <w:rFonts w:asciiTheme="minorHAnsi" w:hAnsiTheme="minorHAnsi" w:cstheme="minorHAnsi"/>
          <w:sz w:val="20"/>
          <w:szCs w:val="20"/>
          <w:lang w:val="en-US"/>
        </w:rPr>
      </w:pPr>
    </w:p>
    <w:p w14:paraId="39A7BC38" w14:textId="77777777" w:rsidR="00E11167" w:rsidRPr="00B25400" w:rsidRDefault="00E11167" w:rsidP="00497C19">
      <w:pPr>
        <w:jc w:val="both"/>
        <w:rPr>
          <w:rFonts w:asciiTheme="minorHAnsi" w:hAnsiTheme="minorHAnsi" w:cstheme="minorHAnsi"/>
          <w:sz w:val="20"/>
          <w:szCs w:val="20"/>
          <w:lang w:val="en-US"/>
        </w:rPr>
      </w:pPr>
    </w:p>
    <w:p w14:paraId="72EC9113" w14:textId="77777777" w:rsidR="00E11167" w:rsidRPr="00B25400" w:rsidRDefault="00E11167" w:rsidP="00497C19">
      <w:pPr>
        <w:jc w:val="both"/>
        <w:rPr>
          <w:rFonts w:asciiTheme="minorHAnsi" w:hAnsiTheme="minorHAnsi" w:cstheme="minorHAnsi"/>
          <w:sz w:val="20"/>
          <w:szCs w:val="20"/>
          <w:lang w:val="en-US"/>
        </w:rPr>
      </w:pPr>
    </w:p>
    <w:p w14:paraId="788672D8" w14:textId="77777777" w:rsidR="00E11167" w:rsidRPr="00B25400" w:rsidRDefault="00E11167" w:rsidP="00497C19">
      <w:pPr>
        <w:jc w:val="both"/>
        <w:rPr>
          <w:rFonts w:asciiTheme="minorHAnsi" w:hAnsiTheme="minorHAnsi" w:cstheme="minorHAnsi"/>
          <w:sz w:val="20"/>
          <w:szCs w:val="20"/>
          <w:lang w:val="en-US"/>
        </w:rPr>
      </w:pPr>
    </w:p>
    <w:p w14:paraId="58F0CCDE"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Contact:</w:t>
      </w:r>
    </w:p>
    <w:p w14:paraId="28F038FE"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INA</w:t>
      </w:r>
    </w:p>
    <w:p w14:paraId="22C721AC"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Corporate Communications</w:t>
      </w:r>
      <w:r w:rsidR="00CE1B1F">
        <w:rPr>
          <w:rFonts w:asciiTheme="minorHAnsi" w:hAnsiTheme="minorHAnsi" w:cstheme="minorHAnsi"/>
          <w:color w:val="808080" w:themeColor="background1" w:themeShade="80"/>
          <w:sz w:val="20"/>
          <w:szCs w:val="20"/>
          <w:lang w:val="en-US"/>
        </w:rPr>
        <w:t xml:space="preserve"> and Marketing</w:t>
      </w:r>
    </w:p>
    <w:p w14:paraId="4C637C34"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proofErr w:type="spellStart"/>
      <w:r w:rsidRPr="00B25400">
        <w:rPr>
          <w:rFonts w:asciiTheme="minorHAnsi" w:hAnsiTheme="minorHAnsi" w:cstheme="minorHAnsi"/>
          <w:color w:val="808080" w:themeColor="background1" w:themeShade="80"/>
          <w:sz w:val="20"/>
          <w:szCs w:val="20"/>
          <w:lang w:val="en-US"/>
        </w:rPr>
        <w:t>Avenija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Ve</w:t>
      </w:r>
      <w:r w:rsidR="00C36AF1">
        <w:rPr>
          <w:rFonts w:asciiTheme="minorHAnsi" w:hAnsiTheme="minorHAnsi" w:cstheme="minorHAnsi"/>
          <w:color w:val="808080" w:themeColor="background1" w:themeShade="80"/>
          <w:sz w:val="20"/>
          <w:szCs w:val="20"/>
          <w:lang w:val="en-US"/>
        </w:rPr>
        <w:t>ć</w:t>
      </w:r>
      <w:r w:rsidRPr="00B25400">
        <w:rPr>
          <w:rFonts w:asciiTheme="minorHAnsi" w:hAnsiTheme="minorHAnsi" w:cstheme="minorHAnsi"/>
          <w:color w:val="808080" w:themeColor="background1" w:themeShade="80"/>
          <w:sz w:val="20"/>
          <w:szCs w:val="20"/>
          <w:lang w:val="en-US"/>
        </w:rPr>
        <w:t>eslava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Holjevca</w:t>
      </w:r>
      <w:proofErr w:type="spellEnd"/>
      <w:r w:rsidRPr="00B25400">
        <w:rPr>
          <w:rFonts w:asciiTheme="minorHAnsi" w:hAnsiTheme="minorHAnsi" w:cstheme="minorHAnsi"/>
          <w:color w:val="808080" w:themeColor="background1" w:themeShade="80"/>
          <w:sz w:val="20"/>
          <w:szCs w:val="20"/>
          <w:lang w:val="en-US"/>
        </w:rPr>
        <w:t xml:space="preserve"> 10, Zagreb</w:t>
      </w:r>
    </w:p>
    <w:p w14:paraId="1FA0C3FD"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p>
    <w:p w14:paraId="758B865E"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Public Relations</w:t>
      </w:r>
    </w:p>
    <w:p w14:paraId="04AEAC9A"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E-mail:  </w:t>
      </w:r>
      <w:hyperlink r:id="rId8" w:history="1">
        <w:r w:rsidR="0020071B" w:rsidRPr="000F4458">
          <w:rPr>
            <w:rStyle w:val="Hyperlink"/>
            <w:rFonts w:asciiTheme="minorHAnsi" w:hAnsiTheme="minorHAnsi" w:cstheme="minorHAnsi"/>
            <w:sz w:val="20"/>
            <w:szCs w:val="20"/>
            <w:lang w:val="en-US"/>
          </w:rPr>
          <w:t>pr@ina.hr</w:t>
        </w:r>
      </w:hyperlink>
      <w:r w:rsidR="0020071B">
        <w:rPr>
          <w:rFonts w:asciiTheme="minorHAnsi" w:hAnsiTheme="minorHAnsi" w:cstheme="minorHAnsi"/>
          <w:color w:val="808080" w:themeColor="background1" w:themeShade="80"/>
          <w:sz w:val="20"/>
          <w:szCs w:val="20"/>
          <w:lang w:val="en-US"/>
        </w:rPr>
        <w:t xml:space="preserve"> </w:t>
      </w:r>
      <w:hyperlink r:id="rId9" w:history="1"/>
      <w:r w:rsidR="00ED2EF8">
        <w:t xml:space="preserve"> </w:t>
      </w:r>
    </w:p>
    <w:p w14:paraId="3C204B84" w14:textId="77777777" w:rsidR="00E11167" w:rsidRPr="00B25400" w:rsidRDefault="00E11167" w:rsidP="00497C19">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Press Centre at </w:t>
      </w:r>
      <w:hyperlink r:id="rId10" w:history="1">
        <w:r w:rsidRPr="00B25400">
          <w:rPr>
            <w:rStyle w:val="Hyperlink"/>
            <w:rFonts w:asciiTheme="minorHAnsi" w:hAnsiTheme="minorHAnsi" w:cstheme="minorHAnsi"/>
            <w:color w:val="808080" w:themeColor="background1" w:themeShade="80"/>
            <w:lang w:val="en-US"/>
          </w:rPr>
          <w:t>www.ina.hr</w:t>
        </w:r>
      </w:hyperlink>
      <w:r w:rsidRPr="00B25400">
        <w:rPr>
          <w:rFonts w:asciiTheme="minorHAnsi" w:hAnsiTheme="minorHAnsi" w:cstheme="minorHAnsi"/>
          <w:color w:val="808080" w:themeColor="background1" w:themeShade="80"/>
          <w:sz w:val="20"/>
          <w:szCs w:val="20"/>
          <w:lang w:val="en-US"/>
        </w:rPr>
        <w:t xml:space="preserve"> </w:t>
      </w:r>
    </w:p>
    <w:p w14:paraId="3DFDC9F1" w14:textId="77777777" w:rsidR="00E11167" w:rsidRPr="00B25400" w:rsidRDefault="00E11167" w:rsidP="00497C19">
      <w:pPr>
        <w:jc w:val="both"/>
        <w:rPr>
          <w:rFonts w:asciiTheme="minorHAnsi" w:hAnsiTheme="minorHAnsi" w:cstheme="minorHAnsi"/>
          <w:lang w:val="en-US"/>
        </w:rPr>
        <w:sectPr w:rsidR="00E11167" w:rsidRPr="00B25400" w:rsidSect="0039152A">
          <w:headerReference w:type="default" r:id="rId11"/>
          <w:footerReference w:type="default" r:id="rId12"/>
          <w:pgSz w:w="11906" w:h="16838" w:code="9"/>
          <w:pgMar w:top="3402" w:right="1134" w:bottom="1843" w:left="1418" w:header="851" w:footer="459" w:gutter="0"/>
          <w:cols w:space="708"/>
          <w:docGrid w:linePitch="360"/>
        </w:sectPr>
      </w:pPr>
    </w:p>
    <w:p w14:paraId="4C38E4DD" w14:textId="77777777" w:rsidR="00F8747C" w:rsidRPr="00B25400" w:rsidRDefault="00F8747C" w:rsidP="00497C19">
      <w:pPr>
        <w:jc w:val="both"/>
        <w:rPr>
          <w:rFonts w:asciiTheme="minorHAnsi" w:hAnsiTheme="minorHAnsi" w:cstheme="minorHAnsi"/>
          <w:b/>
          <w:sz w:val="28"/>
          <w:szCs w:val="28"/>
          <w:lang w:val="en-US"/>
        </w:rPr>
      </w:pPr>
      <w:bookmarkStart w:id="0" w:name="OLE_LINK1"/>
    </w:p>
    <w:p w14:paraId="3DB0C29C" w14:textId="77777777" w:rsidR="00CA2024" w:rsidRPr="00B25400" w:rsidRDefault="00CA2024" w:rsidP="00497C19">
      <w:pPr>
        <w:jc w:val="both"/>
        <w:rPr>
          <w:rFonts w:asciiTheme="minorHAnsi" w:hAnsiTheme="minorHAnsi" w:cstheme="minorHAnsi"/>
          <w:b/>
          <w:sz w:val="28"/>
          <w:szCs w:val="28"/>
          <w:lang w:val="en-US"/>
        </w:rPr>
      </w:pPr>
    </w:p>
    <w:p w14:paraId="4126A9B9" w14:textId="5EEEFFF1" w:rsidR="00CA2024" w:rsidRDefault="0011355F" w:rsidP="00497C19">
      <w:pPr>
        <w:jc w:val="center"/>
        <w:rPr>
          <w:rFonts w:asciiTheme="minorHAnsi" w:hAnsiTheme="minorHAnsi" w:cstheme="minorHAnsi"/>
          <w:b/>
          <w:sz w:val="28"/>
          <w:szCs w:val="28"/>
          <w:lang w:val="en-US"/>
        </w:rPr>
      </w:pPr>
      <w:r>
        <w:rPr>
          <w:rFonts w:asciiTheme="minorHAnsi" w:hAnsiTheme="minorHAnsi" w:cstheme="minorHAnsi"/>
          <w:b/>
          <w:sz w:val="28"/>
          <w:szCs w:val="28"/>
          <w:lang w:val="en-US"/>
        </w:rPr>
        <w:lastRenderedPageBreak/>
        <w:t>E</w:t>
      </w:r>
      <w:r w:rsidRPr="0011355F">
        <w:rPr>
          <w:rFonts w:asciiTheme="minorHAnsi" w:hAnsiTheme="minorHAnsi" w:cstheme="minorHAnsi"/>
          <w:b/>
          <w:sz w:val="28"/>
          <w:szCs w:val="28"/>
          <w:lang w:val="en-US"/>
        </w:rPr>
        <w:t xml:space="preserve">xternal circumstances significantly affected the </w:t>
      </w:r>
      <w:r>
        <w:rPr>
          <w:rFonts w:asciiTheme="minorHAnsi" w:hAnsiTheme="minorHAnsi" w:cstheme="minorHAnsi"/>
          <w:b/>
          <w:sz w:val="28"/>
          <w:szCs w:val="28"/>
          <w:lang w:val="en-US"/>
        </w:rPr>
        <w:t xml:space="preserve">INA Group </w:t>
      </w:r>
      <w:r w:rsidRPr="0011355F">
        <w:rPr>
          <w:rFonts w:asciiTheme="minorHAnsi" w:hAnsiTheme="minorHAnsi" w:cstheme="minorHAnsi"/>
          <w:b/>
          <w:sz w:val="28"/>
          <w:szCs w:val="28"/>
          <w:lang w:val="en-US"/>
        </w:rPr>
        <w:t>financial results</w:t>
      </w:r>
    </w:p>
    <w:p w14:paraId="0349E9E3" w14:textId="77777777" w:rsidR="00E11167" w:rsidRPr="00B25400" w:rsidRDefault="00E11167" w:rsidP="00497C19">
      <w:pPr>
        <w:jc w:val="both"/>
        <w:rPr>
          <w:rFonts w:asciiTheme="minorHAnsi" w:hAnsiTheme="minorHAnsi" w:cstheme="minorHAnsi"/>
          <w:lang w:val="en-US"/>
        </w:rPr>
      </w:pPr>
    </w:p>
    <w:p w14:paraId="459E6E79" w14:textId="77777777" w:rsidR="00E11167" w:rsidRPr="0022333F" w:rsidRDefault="00E11167" w:rsidP="00497C19">
      <w:pPr>
        <w:spacing w:line="360" w:lineRule="auto"/>
        <w:jc w:val="both"/>
        <w:rPr>
          <w:rFonts w:asciiTheme="minorHAnsi" w:hAnsiTheme="minorHAnsi" w:cstheme="minorHAnsi"/>
          <w:b/>
          <w:lang w:val="en-US"/>
        </w:rPr>
      </w:pPr>
      <w:r w:rsidRPr="0022333F">
        <w:rPr>
          <w:rFonts w:asciiTheme="minorHAnsi" w:hAnsiTheme="minorHAnsi" w:cstheme="minorHAnsi"/>
          <w:b/>
          <w:lang w:val="en-US"/>
        </w:rPr>
        <w:t>Key achievements</w:t>
      </w:r>
    </w:p>
    <w:p w14:paraId="6A00FCF6" w14:textId="77777777" w:rsidR="004F08FF" w:rsidRPr="0022333F" w:rsidRDefault="004F08FF" w:rsidP="00497C19">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 xml:space="preserve">Net sales revenues </w:t>
      </w:r>
      <w:r w:rsidR="00153D82">
        <w:rPr>
          <w:rFonts w:asciiTheme="minorHAnsi" w:hAnsiTheme="minorHAnsi" w:cstheme="minorHAnsi"/>
          <w:lang w:val="en-US"/>
        </w:rPr>
        <w:t xml:space="preserve">decreased by 7% and </w:t>
      </w:r>
      <w:r w:rsidRPr="0022333F">
        <w:rPr>
          <w:rFonts w:asciiTheme="minorHAnsi" w:hAnsiTheme="minorHAnsi" w:cstheme="minorHAnsi"/>
          <w:lang w:val="en-US"/>
        </w:rPr>
        <w:t xml:space="preserve">amounted to HRK </w:t>
      </w:r>
      <w:r w:rsidR="0022333F" w:rsidRPr="0022333F">
        <w:rPr>
          <w:rFonts w:asciiTheme="minorHAnsi" w:hAnsiTheme="minorHAnsi" w:cstheme="minorHAnsi"/>
          <w:lang w:val="en-US"/>
        </w:rPr>
        <w:t>3,948</w:t>
      </w:r>
      <w:r w:rsidR="00ED2EF8" w:rsidRPr="0022333F">
        <w:rPr>
          <w:rFonts w:asciiTheme="minorHAnsi" w:hAnsiTheme="minorHAnsi" w:cstheme="minorHAnsi"/>
          <w:lang w:val="en-US"/>
        </w:rPr>
        <w:t xml:space="preserve"> m</w:t>
      </w:r>
      <w:r w:rsidR="00667BB9" w:rsidRPr="0022333F">
        <w:rPr>
          <w:rFonts w:asciiTheme="minorHAnsi" w:hAnsiTheme="minorHAnsi" w:cstheme="minorHAnsi"/>
          <w:lang w:val="en-US"/>
        </w:rPr>
        <w:t>illion</w:t>
      </w:r>
    </w:p>
    <w:p w14:paraId="42F55484" w14:textId="77777777" w:rsidR="003F06AB" w:rsidRPr="0022333F" w:rsidRDefault="003F06AB" w:rsidP="00497C19">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CCS EBITDA excl. special items</w:t>
      </w:r>
      <w:r>
        <w:rPr>
          <w:rFonts w:asciiTheme="minorHAnsi" w:hAnsiTheme="minorHAnsi" w:cstheme="minorHAnsi"/>
          <w:lang w:val="en-US"/>
        </w:rPr>
        <w:t xml:space="preserve"> amounted to HRK </w:t>
      </w:r>
      <w:r w:rsidRPr="0022333F">
        <w:rPr>
          <w:rFonts w:asciiTheme="minorHAnsi" w:hAnsiTheme="minorHAnsi" w:cstheme="minorHAnsi"/>
          <w:lang w:val="en-US"/>
        </w:rPr>
        <w:t>433</w:t>
      </w:r>
      <w:r>
        <w:rPr>
          <w:rFonts w:asciiTheme="minorHAnsi" w:hAnsiTheme="minorHAnsi" w:cstheme="minorHAnsi"/>
          <w:lang w:val="en-US"/>
        </w:rPr>
        <w:t xml:space="preserve"> million</w:t>
      </w:r>
    </w:p>
    <w:p w14:paraId="58B81C0D" w14:textId="77777777" w:rsidR="00830C8F" w:rsidRDefault="005A2D68" w:rsidP="00497C19">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 xml:space="preserve">CAPEX amounted to HRK </w:t>
      </w:r>
      <w:r w:rsidR="0022333F" w:rsidRPr="0022333F">
        <w:rPr>
          <w:rFonts w:asciiTheme="minorHAnsi" w:hAnsiTheme="minorHAnsi" w:cstheme="minorHAnsi"/>
          <w:lang w:val="en-US"/>
        </w:rPr>
        <w:t xml:space="preserve">195 </w:t>
      </w:r>
      <w:r w:rsidR="00ED2EF8" w:rsidRPr="0022333F">
        <w:rPr>
          <w:rFonts w:asciiTheme="minorHAnsi" w:hAnsiTheme="minorHAnsi" w:cstheme="minorHAnsi"/>
          <w:lang w:val="en-US"/>
        </w:rPr>
        <w:t>m</w:t>
      </w:r>
      <w:r w:rsidR="00F01915" w:rsidRPr="0022333F">
        <w:rPr>
          <w:rFonts w:asciiTheme="minorHAnsi" w:hAnsiTheme="minorHAnsi" w:cstheme="minorHAnsi"/>
          <w:lang w:val="en-US"/>
        </w:rPr>
        <w:t>illion</w:t>
      </w:r>
      <w:r w:rsidRPr="0022333F">
        <w:rPr>
          <w:rFonts w:asciiTheme="minorHAnsi" w:hAnsiTheme="minorHAnsi" w:cstheme="minorHAnsi"/>
          <w:lang w:val="en-US"/>
        </w:rPr>
        <w:t xml:space="preserve"> </w:t>
      </w:r>
    </w:p>
    <w:p w14:paraId="11DDAAE1" w14:textId="77777777" w:rsidR="00497C19" w:rsidRDefault="00230CD8" w:rsidP="00497C19">
      <w:pPr>
        <w:pStyle w:val="ListParagraph"/>
        <w:numPr>
          <w:ilvl w:val="0"/>
          <w:numId w:val="1"/>
        </w:numPr>
        <w:spacing w:line="360" w:lineRule="auto"/>
        <w:jc w:val="both"/>
        <w:rPr>
          <w:rFonts w:asciiTheme="minorHAnsi" w:hAnsiTheme="minorHAnsi" w:cstheme="minorHAnsi"/>
          <w:lang w:val="en-US"/>
        </w:rPr>
      </w:pPr>
      <w:r>
        <w:rPr>
          <w:rFonts w:asciiTheme="minorHAnsi" w:hAnsiTheme="minorHAnsi" w:cstheme="minorHAnsi"/>
          <w:lang w:val="en-US"/>
        </w:rPr>
        <w:t xml:space="preserve">Simplified Free Cash Flow amounted to HRK 238 million </w:t>
      </w:r>
    </w:p>
    <w:p w14:paraId="6CDCD634" w14:textId="77777777" w:rsidR="00E11167" w:rsidRPr="003302EA" w:rsidRDefault="00E11167" w:rsidP="00497C19">
      <w:pPr>
        <w:spacing w:line="360" w:lineRule="auto"/>
        <w:jc w:val="both"/>
        <w:rPr>
          <w:rFonts w:asciiTheme="minorHAnsi" w:hAnsiTheme="minorHAnsi" w:cstheme="minorHAnsi"/>
          <w:b/>
          <w:highlight w:val="yellow"/>
          <w:lang w:val="en-US"/>
        </w:rPr>
      </w:pPr>
    </w:p>
    <w:p w14:paraId="6F127875" w14:textId="77777777" w:rsidR="0011355F" w:rsidRPr="0011355F" w:rsidRDefault="00E11167" w:rsidP="00497C19">
      <w:pPr>
        <w:spacing w:line="360" w:lineRule="auto"/>
        <w:jc w:val="both"/>
        <w:rPr>
          <w:rFonts w:asciiTheme="minorHAnsi" w:hAnsiTheme="minorHAnsi" w:cstheme="minorHAnsi"/>
          <w:b/>
          <w:lang w:val="en-US"/>
        </w:rPr>
      </w:pPr>
      <w:r w:rsidRPr="003F115B">
        <w:rPr>
          <w:rFonts w:asciiTheme="minorHAnsi" w:hAnsiTheme="minorHAnsi" w:cstheme="minorHAnsi"/>
          <w:b/>
          <w:lang w:val="en-US"/>
        </w:rPr>
        <w:t xml:space="preserve">Zagreb, </w:t>
      </w:r>
      <w:r w:rsidR="00AA4069">
        <w:rPr>
          <w:rFonts w:asciiTheme="minorHAnsi" w:hAnsiTheme="minorHAnsi" w:cstheme="minorHAnsi"/>
          <w:b/>
          <w:lang w:val="en-US"/>
        </w:rPr>
        <w:t>April</w:t>
      </w:r>
      <w:r w:rsidR="003F794E" w:rsidRPr="003F115B">
        <w:rPr>
          <w:rFonts w:asciiTheme="minorHAnsi" w:hAnsiTheme="minorHAnsi" w:cstheme="minorHAnsi"/>
          <w:b/>
          <w:lang w:val="en-US"/>
        </w:rPr>
        <w:t xml:space="preserve"> </w:t>
      </w:r>
      <w:r w:rsidR="00AA4069">
        <w:rPr>
          <w:rFonts w:asciiTheme="minorHAnsi" w:hAnsiTheme="minorHAnsi" w:cstheme="minorHAnsi"/>
          <w:b/>
          <w:lang w:val="en-US"/>
        </w:rPr>
        <w:t>3</w:t>
      </w:r>
      <w:r w:rsidR="003F115B" w:rsidRPr="003F115B">
        <w:rPr>
          <w:rFonts w:asciiTheme="minorHAnsi" w:hAnsiTheme="minorHAnsi" w:cstheme="minorHAnsi"/>
          <w:b/>
          <w:lang w:val="en-US"/>
        </w:rPr>
        <w:t>0, 2020</w:t>
      </w:r>
      <w:r w:rsidRPr="003F115B">
        <w:rPr>
          <w:rFonts w:asciiTheme="minorHAnsi" w:hAnsiTheme="minorHAnsi" w:cstheme="minorHAnsi"/>
          <w:b/>
          <w:lang w:val="en-US"/>
        </w:rPr>
        <w:t xml:space="preserve"> –</w:t>
      </w:r>
      <w:r w:rsidR="0011355F">
        <w:rPr>
          <w:rFonts w:asciiTheme="minorHAnsi" w:hAnsiTheme="minorHAnsi" w:cstheme="minorHAnsi"/>
          <w:b/>
          <w:lang w:val="en-US"/>
        </w:rPr>
        <w:t xml:space="preserve"> </w:t>
      </w:r>
      <w:r w:rsidR="0011355F" w:rsidRPr="0011355F">
        <w:rPr>
          <w:rFonts w:asciiTheme="minorHAnsi" w:hAnsiTheme="minorHAnsi" w:cstheme="minorHAnsi"/>
          <w:b/>
          <w:lang w:val="en-US"/>
        </w:rPr>
        <w:t xml:space="preserve">INA Group </w:t>
      </w:r>
      <w:r w:rsidR="0011355F">
        <w:rPr>
          <w:rFonts w:asciiTheme="minorHAnsi" w:hAnsiTheme="minorHAnsi" w:cstheme="minorHAnsi"/>
          <w:b/>
          <w:lang w:val="en-US"/>
        </w:rPr>
        <w:t xml:space="preserve">operations </w:t>
      </w:r>
      <w:r w:rsidR="0011355F" w:rsidRPr="0011355F">
        <w:rPr>
          <w:rFonts w:asciiTheme="minorHAnsi" w:hAnsiTheme="minorHAnsi" w:cstheme="minorHAnsi"/>
          <w:b/>
          <w:lang w:val="en-US"/>
        </w:rPr>
        <w:t>in Q1 2020 have witnessed unprecedented market dynamics, particularly during end of the quarter. The outbreak of the COVID-19 pandemic</w:t>
      </w:r>
      <w:r w:rsidR="0011355F">
        <w:rPr>
          <w:rFonts w:asciiTheme="minorHAnsi" w:hAnsiTheme="minorHAnsi" w:cstheme="minorHAnsi"/>
          <w:b/>
          <w:lang w:val="en-US"/>
        </w:rPr>
        <w:t>,</w:t>
      </w:r>
      <w:r w:rsidR="0011355F" w:rsidRPr="0011355F">
        <w:rPr>
          <w:rFonts w:asciiTheme="minorHAnsi" w:hAnsiTheme="minorHAnsi" w:cstheme="minorHAnsi"/>
          <w:b/>
          <w:lang w:val="en-US"/>
        </w:rPr>
        <w:t xml:space="preserve"> coupled with the disagreement within OPEC+</w:t>
      </w:r>
      <w:r w:rsidR="0011355F">
        <w:rPr>
          <w:rFonts w:asciiTheme="minorHAnsi" w:hAnsiTheme="minorHAnsi" w:cstheme="minorHAnsi"/>
          <w:b/>
          <w:lang w:val="en-US"/>
        </w:rPr>
        <w:t>,</w:t>
      </w:r>
      <w:r w:rsidR="0011355F" w:rsidRPr="0011355F">
        <w:rPr>
          <w:rFonts w:asciiTheme="minorHAnsi" w:hAnsiTheme="minorHAnsi" w:cstheme="minorHAnsi"/>
          <w:b/>
          <w:lang w:val="en-US"/>
        </w:rPr>
        <w:t xml:space="preserve"> have led to a parallel supply and demand shock on global oil markets</w:t>
      </w:r>
      <w:r w:rsidR="0022333F">
        <w:rPr>
          <w:rFonts w:asciiTheme="minorHAnsi" w:hAnsiTheme="minorHAnsi" w:cstheme="minorHAnsi"/>
          <w:b/>
          <w:lang w:val="en-US"/>
        </w:rPr>
        <w:t xml:space="preserve"> which resulted with a massive drop in oil and</w:t>
      </w:r>
      <w:r w:rsidR="0011355F" w:rsidRPr="0011355F">
        <w:rPr>
          <w:rFonts w:asciiTheme="minorHAnsi" w:hAnsiTheme="minorHAnsi" w:cstheme="minorHAnsi"/>
          <w:b/>
          <w:lang w:val="en-US"/>
        </w:rPr>
        <w:t xml:space="preserve"> gas prices</w:t>
      </w:r>
      <w:r w:rsidR="00FB05A2">
        <w:rPr>
          <w:rFonts w:asciiTheme="minorHAnsi" w:hAnsiTheme="minorHAnsi" w:cstheme="minorHAnsi"/>
          <w:b/>
          <w:lang w:val="en-US"/>
        </w:rPr>
        <w:t xml:space="preserve"> </w:t>
      </w:r>
      <w:r w:rsidR="00FB05A2" w:rsidRPr="00FB05A2">
        <w:rPr>
          <w:rFonts w:asciiTheme="minorHAnsi" w:hAnsiTheme="minorHAnsi" w:cstheme="minorHAnsi"/>
          <w:b/>
          <w:lang w:val="en-US"/>
        </w:rPr>
        <w:t>which w</w:t>
      </w:r>
      <w:r w:rsidR="00FB05A2">
        <w:rPr>
          <w:rFonts w:asciiTheme="minorHAnsi" w:hAnsiTheme="minorHAnsi" w:cstheme="minorHAnsi"/>
          <w:b/>
          <w:lang w:val="en-US"/>
        </w:rPr>
        <w:t>as reflected in the result of INA</w:t>
      </w:r>
      <w:r w:rsidR="0011355F" w:rsidRPr="0011355F">
        <w:rPr>
          <w:rFonts w:asciiTheme="minorHAnsi" w:hAnsiTheme="minorHAnsi" w:cstheme="minorHAnsi"/>
          <w:b/>
          <w:lang w:val="en-US"/>
        </w:rPr>
        <w:t>. Additionally</w:t>
      </w:r>
      <w:r w:rsidR="0022333F">
        <w:rPr>
          <w:rFonts w:asciiTheme="minorHAnsi" w:hAnsiTheme="minorHAnsi" w:cstheme="minorHAnsi"/>
          <w:b/>
          <w:lang w:val="en-US"/>
        </w:rPr>
        <w:t>,</w:t>
      </w:r>
      <w:r w:rsidR="0011355F" w:rsidRPr="0011355F">
        <w:rPr>
          <w:rFonts w:asciiTheme="minorHAnsi" w:hAnsiTheme="minorHAnsi" w:cstheme="minorHAnsi"/>
          <w:b/>
          <w:lang w:val="en-US"/>
        </w:rPr>
        <w:t xml:space="preserve"> INA experienced a cyber-attack which cr</w:t>
      </w:r>
      <w:r w:rsidR="0022333F">
        <w:rPr>
          <w:rFonts w:asciiTheme="minorHAnsi" w:hAnsiTheme="minorHAnsi" w:cstheme="minorHAnsi"/>
          <w:b/>
          <w:lang w:val="en-US"/>
        </w:rPr>
        <w:t>eated operational challenges. Nevertheless,</w:t>
      </w:r>
      <w:r w:rsidR="0011355F" w:rsidRPr="0011355F">
        <w:rPr>
          <w:rFonts w:asciiTheme="minorHAnsi" w:hAnsiTheme="minorHAnsi" w:cstheme="minorHAnsi"/>
          <w:b/>
          <w:lang w:val="en-US"/>
        </w:rPr>
        <w:t xml:space="preserve"> core operations and market supply were not interrupted and the business continuity was ensured.</w:t>
      </w:r>
    </w:p>
    <w:p w14:paraId="32A40C2D" w14:textId="77777777" w:rsidR="0011355F" w:rsidRPr="0011355F" w:rsidRDefault="0011355F" w:rsidP="00497C19">
      <w:pPr>
        <w:spacing w:line="360" w:lineRule="auto"/>
        <w:jc w:val="both"/>
        <w:rPr>
          <w:rFonts w:asciiTheme="minorHAnsi" w:hAnsiTheme="minorHAnsi" w:cstheme="minorHAnsi"/>
          <w:lang w:val="en-US"/>
        </w:rPr>
      </w:pPr>
      <w:r w:rsidRPr="0011355F">
        <w:rPr>
          <w:rFonts w:asciiTheme="minorHAnsi" w:hAnsiTheme="minorHAnsi" w:cstheme="minorHAnsi"/>
          <w:lang w:val="en-US"/>
        </w:rPr>
        <w:t xml:space="preserve">CCS EBITDA of INA Group remained positive </w:t>
      </w:r>
      <w:r w:rsidR="0022333F">
        <w:rPr>
          <w:rFonts w:asciiTheme="minorHAnsi" w:hAnsiTheme="minorHAnsi" w:cstheme="minorHAnsi"/>
          <w:lang w:val="en-US"/>
        </w:rPr>
        <w:t xml:space="preserve">in Q1 2020 </w:t>
      </w:r>
      <w:r w:rsidRPr="0011355F">
        <w:rPr>
          <w:rFonts w:asciiTheme="minorHAnsi" w:hAnsiTheme="minorHAnsi" w:cstheme="minorHAnsi"/>
          <w:lang w:val="en-US"/>
        </w:rPr>
        <w:t xml:space="preserve">at HRK 433 million, but declined by 14% compared to Q1 2019. However, the reported result turned negative, primarily due to inventory revaluation driven by </w:t>
      </w:r>
      <w:r w:rsidR="00D543B1">
        <w:rPr>
          <w:rFonts w:asciiTheme="minorHAnsi" w:hAnsiTheme="minorHAnsi" w:cstheme="minorHAnsi"/>
          <w:lang w:val="en-US"/>
        </w:rPr>
        <w:t xml:space="preserve">the </w:t>
      </w:r>
      <w:r w:rsidR="00FB05A2">
        <w:rPr>
          <w:rFonts w:asciiTheme="minorHAnsi" w:hAnsiTheme="minorHAnsi" w:cstheme="minorHAnsi"/>
          <w:lang w:val="en-US"/>
        </w:rPr>
        <w:t xml:space="preserve">mentioned </w:t>
      </w:r>
      <w:r w:rsidRPr="0011355F">
        <w:rPr>
          <w:rFonts w:asciiTheme="minorHAnsi" w:hAnsiTheme="minorHAnsi" w:cstheme="minorHAnsi"/>
          <w:lang w:val="en-US"/>
        </w:rPr>
        <w:t>external environment.</w:t>
      </w:r>
      <w:r w:rsidR="00FB05A2">
        <w:rPr>
          <w:rFonts w:asciiTheme="minorHAnsi" w:hAnsiTheme="minorHAnsi" w:cstheme="minorHAnsi"/>
          <w:lang w:val="en-US"/>
        </w:rPr>
        <w:t xml:space="preserve"> Simplified Free Cash Flow was positive at HRK 238 million </w:t>
      </w:r>
      <w:r w:rsidR="00FB05A2" w:rsidRPr="00FB05A2">
        <w:rPr>
          <w:rFonts w:asciiTheme="minorHAnsi" w:hAnsiTheme="minorHAnsi" w:cstheme="minorHAnsi"/>
          <w:lang w:val="en-US"/>
        </w:rPr>
        <w:t>emphasizing the impact of the external environment</w:t>
      </w:r>
      <w:r w:rsidR="00FB05A2">
        <w:rPr>
          <w:rFonts w:asciiTheme="minorHAnsi" w:hAnsiTheme="minorHAnsi" w:cstheme="minorHAnsi"/>
          <w:lang w:val="en-US"/>
        </w:rPr>
        <w:t xml:space="preserve"> on overall result. </w:t>
      </w:r>
    </w:p>
    <w:p w14:paraId="5F85A7B1" w14:textId="77777777" w:rsidR="00D920AD" w:rsidRDefault="0011355F" w:rsidP="00497C19">
      <w:pPr>
        <w:spacing w:line="360" w:lineRule="auto"/>
        <w:jc w:val="both"/>
        <w:rPr>
          <w:rFonts w:asciiTheme="minorHAnsi" w:hAnsiTheme="minorHAnsi" w:cstheme="minorHAnsi"/>
          <w:lang w:val="en-US"/>
        </w:rPr>
      </w:pPr>
      <w:r w:rsidRPr="0011355F">
        <w:rPr>
          <w:rFonts w:asciiTheme="minorHAnsi" w:hAnsiTheme="minorHAnsi" w:cstheme="minorHAnsi"/>
          <w:lang w:val="en-US"/>
        </w:rPr>
        <w:t xml:space="preserve">Exploration and Production revenues of HRK 820 million, 15% lower than same period last year, were mainly driven by 12% lower hydrocarbon prices and the natural decline in production, primarily Croatian natural gas volumes. Still, the segment EBITDA amounted to HRK 424 million. </w:t>
      </w:r>
    </w:p>
    <w:p w14:paraId="2CCB6451" w14:textId="257F2B70" w:rsidR="000D05DE" w:rsidRDefault="0011355F" w:rsidP="00497C19">
      <w:pPr>
        <w:spacing w:line="360" w:lineRule="auto"/>
        <w:jc w:val="both"/>
        <w:rPr>
          <w:rFonts w:asciiTheme="minorHAnsi" w:hAnsiTheme="minorHAnsi" w:cstheme="minorHAnsi"/>
          <w:lang w:val="en-US"/>
        </w:rPr>
      </w:pPr>
      <w:r w:rsidRPr="0011355F">
        <w:rPr>
          <w:rFonts w:asciiTheme="minorHAnsi" w:hAnsiTheme="minorHAnsi" w:cstheme="minorHAnsi"/>
          <w:lang w:val="en-US"/>
        </w:rPr>
        <w:t>Refining and Marketing including Consumer Services and Retail CCS EBITDA excluding special items amounted to negative HRK (15) million in Q1 2020, while the reported EBITDA, hit by the external drivers</w:t>
      </w:r>
      <w:r w:rsidR="00944811">
        <w:rPr>
          <w:rFonts w:asciiTheme="minorHAnsi" w:hAnsiTheme="minorHAnsi" w:cstheme="minorHAnsi"/>
          <w:lang w:val="en-US"/>
        </w:rPr>
        <w:t>,</w:t>
      </w:r>
      <w:r w:rsidRPr="0011355F">
        <w:rPr>
          <w:rFonts w:asciiTheme="minorHAnsi" w:hAnsiTheme="minorHAnsi" w:cstheme="minorHAnsi"/>
          <w:lang w:val="en-US"/>
        </w:rPr>
        <w:t xml:space="preserve"> was negative in the amount of HRK (943) million. Consumer Services sale </w:t>
      </w:r>
      <w:r w:rsidRPr="0011355F">
        <w:rPr>
          <w:rFonts w:asciiTheme="minorHAnsi" w:hAnsiTheme="minorHAnsi" w:cstheme="minorHAnsi"/>
          <w:lang w:val="en-US"/>
        </w:rPr>
        <w:lastRenderedPageBreak/>
        <w:t xml:space="preserve">quantities were down only by 3% in Q1, as the bigger drop in demand triggered by the COVID-19 pandemic measures occurred at the end of the </w:t>
      </w:r>
      <w:r w:rsidRPr="000D05DE">
        <w:rPr>
          <w:rFonts w:asciiTheme="minorHAnsi" w:hAnsiTheme="minorHAnsi" w:cstheme="minorHAnsi"/>
          <w:lang w:val="en-US"/>
        </w:rPr>
        <w:t>reporting period.</w:t>
      </w:r>
      <w:r w:rsidR="000D05DE" w:rsidRPr="000D05DE">
        <w:rPr>
          <w:rFonts w:asciiTheme="minorHAnsi" w:hAnsiTheme="minorHAnsi" w:cstheme="minorHAnsi"/>
          <w:lang w:val="en-US"/>
        </w:rPr>
        <w:t xml:space="preserve"> Due to pandemic restrictions that are mainly implemented in Q2, continuation of the negative trend in the coming period is expected.</w:t>
      </w:r>
    </w:p>
    <w:p w14:paraId="1AB21E03" w14:textId="77777777" w:rsidR="00D920AD" w:rsidRDefault="0011355F" w:rsidP="00497C19">
      <w:pPr>
        <w:spacing w:line="360" w:lineRule="auto"/>
        <w:jc w:val="both"/>
      </w:pPr>
      <w:r w:rsidRPr="0011355F">
        <w:rPr>
          <w:rFonts w:asciiTheme="minorHAnsi" w:hAnsiTheme="minorHAnsi" w:cstheme="minorHAnsi"/>
          <w:lang w:val="en-US"/>
        </w:rPr>
        <w:t xml:space="preserve">CAPEX was significantly lower in Q1 2020 compared to </w:t>
      </w:r>
      <w:r w:rsidR="0022333F">
        <w:rPr>
          <w:rFonts w:asciiTheme="minorHAnsi" w:hAnsiTheme="minorHAnsi" w:cstheme="minorHAnsi"/>
          <w:lang w:val="en-US"/>
        </w:rPr>
        <w:t>the same period last year</w:t>
      </w:r>
      <w:r w:rsidRPr="0011355F">
        <w:rPr>
          <w:rFonts w:asciiTheme="minorHAnsi" w:hAnsiTheme="minorHAnsi" w:cstheme="minorHAnsi"/>
          <w:lang w:val="en-US"/>
        </w:rPr>
        <w:t xml:space="preserve"> due to the </w:t>
      </w:r>
      <w:r w:rsidR="000D05DE">
        <w:rPr>
          <w:rFonts w:asciiTheme="minorHAnsi" w:hAnsiTheme="minorHAnsi" w:cstheme="minorHAnsi"/>
          <w:lang w:val="en-US"/>
        </w:rPr>
        <w:t xml:space="preserve">fact that </w:t>
      </w:r>
      <w:r w:rsidRPr="0011355F">
        <w:rPr>
          <w:rFonts w:asciiTheme="minorHAnsi" w:hAnsiTheme="minorHAnsi" w:cstheme="minorHAnsi"/>
          <w:lang w:val="en-US"/>
        </w:rPr>
        <w:t>a major turnaro</w:t>
      </w:r>
      <w:r w:rsidR="000A7B3D">
        <w:rPr>
          <w:rFonts w:asciiTheme="minorHAnsi" w:hAnsiTheme="minorHAnsi" w:cstheme="minorHAnsi"/>
          <w:lang w:val="en-US"/>
        </w:rPr>
        <w:t>und in the Rijeka R</w:t>
      </w:r>
      <w:r w:rsidRPr="0011355F">
        <w:rPr>
          <w:rFonts w:asciiTheme="minorHAnsi" w:hAnsiTheme="minorHAnsi" w:cstheme="minorHAnsi"/>
          <w:lang w:val="en-US"/>
        </w:rPr>
        <w:t>efinery in 2019 boosted investment</w:t>
      </w:r>
      <w:r w:rsidR="00DA75D0">
        <w:rPr>
          <w:rFonts w:asciiTheme="minorHAnsi" w:hAnsiTheme="minorHAnsi" w:cstheme="minorHAnsi"/>
          <w:lang w:val="en-US"/>
        </w:rPr>
        <w:t>s</w:t>
      </w:r>
      <w:r w:rsidRPr="0011355F">
        <w:rPr>
          <w:rFonts w:asciiTheme="minorHAnsi" w:hAnsiTheme="minorHAnsi" w:cstheme="minorHAnsi"/>
          <w:lang w:val="en-US"/>
        </w:rPr>
        <w:t xml:space="preserve"> last year.</w:t>
      </w:r>
      <w:r w:rsidR="0022333F" w:rsidRPr="0022333F">
        <w:t xml:space="preserve"> </w:t>
      </w:r>
    </w:p>
    <w:p w14:paraId="2D8865D1" w14:textId="3E362704" w:rsidR="0011355F" w:rsidRPr="0011355F" w:rsidRDefault="0022333F" w:rsidP="00497C19">
      <w:pPr>
        <w:spacing w:line="360" w:lineRule="auto"/>
        <w:jc w:val="both"/>
        <w:rPr>
          <w:rFonts w:asciiTheme="minorHAnsi" w:hAnsiTheme="minorHAnsi" w:cstheme="minorHAnsi"/>
          <w:lang w:val="en-US"/>
        </w:rPr>
      </w:pPr>
      <w:r w:rsidRPr="0022333F">
        <w:rPr>
          <w:rFonts w:asciiTheme="minorHAnsi" w:hAnsiTheme="minorHAnsi" w:cstheme="minorHAnsi"/>
          <w:lang w:val="en-US"/>
        </w:rPr>
        <w:t>Net gearing amounted to 21.4% with net debt standing at HRK 2,823 million at the end of Q1 2020.</w:t>
      </w:r>
    </w:p>
    <w:p w14:paraId="64B6D977" w14:textId="77777777" w:rsidR="0011355F" w:rsidRPr="0011355F" w:rsidRDefault="0011355F" w:rsidP="00497C19">
      <w:pPr>
        <w:spacing w:line="360" w:lineRule="auto"/>
        <w:jc w:val="both"/>
        <w:rPr>
          <w:rFonts w:asciiTheme="minorHAnsi" w:hAnsiTheme="minorHAnsi" w:cstheme="minorHAnsi"/>
          <w:lang w:val="en-US"/>
        </w:rPr>
      </w:pPr>
      <w:r w:rsidRPr="0011355F">
        <w:rPr>
          <w:rFonts w:asciiTheme="minorHAnsi" w:hAnsiTheme="minorHAnsi" w:cstheme="minorHAnsi"/>
          <w:lang w:val="en-US"/>
        </w:rPr>
        <w:t>Due to the severe macroeconomic consequences of the coronavirus pandemic, a comprehensive review of operational expenditure is carried out in order to preserve cash flow. Also, some of the planned capital spending will be adjusted until the economic lockdown caused by the emergency measures remains in place.</w:t>
      </w:r>
      <w:r w:rsidR="00230CD8">
        <w:rPr>
          <w:rFonts w:asciiTheme="minorHAnsi" w:hAnsiTheme="minorHAnsi" w:cstheme="minorHAnsi"/>
          <w:lang w:val="en-US"/>
        </w:rPr>
        <w:t xml:space="preserve"> </w:t>
      </w:r>
    </w:p>
    <w:p w14:paraId="00866394" w14:textId="77777777" w:rsidR="0011355F" w:rsidRPr="0045348C" w:rsidRDefault="0011355F" w:rsidP="00497C19">
      <w:pPr>
        <w:pStyle w:val="NoSpacing"/>
        <w:spacing w:before="0" w:after="0" w:line="360" w:lineRule="auto"/>
        <w:rPr>
          <w:rFonts w:asciiTheme="minorHAnsi" w:eastAsia="Times New Roman" w:hAnsiTheme="minorHAnsi" w:cstheme="minorHAnsi"/>
          <w:sz w:val="24"/>
          <w:lang w:val="en-US"/>
        </w:rPr>
      </w:pPr>
    </w:p>
    <w:p w14:paraId="3EA6E282" w14:textId="77777777" w:rsidR="006D5CC7" w:rsidRPr="00B15421" w:rsidRDefault="009A1267" w:rsidP="00497C19">
      <w:pPr>
        <w:spacing w:line="360" w:lineRule="auto"/>
        <w:jc w:val="both"/>
        <w:rPr>
          <w:rFonts w:asciiTheme="minorHAnsi" w:hAnsiTheme="minorHAnsi" w:cstheme="minorHAnsi"/>
          <w:b/>
          <w:lang w:val="en-US"/>
        </w:rPr>
      </w:pPr>
      <w:r w:rsidRPr="00B15421">
        <w:rPr>
          <w:rFonts w:asciiTheme="minorHAnsi" w:hAnsiTheme="minorHAnsi" w:cstheme="minorHAnsi"/>
          <w:b/>
          <w:lang w:val="en-US"/>
        </w:rPr>
        <w:t xml:space="preserve">Statement of Mr. </w:t>
      </w:r>
      <w:r w:rsidR="00CA4958" w:rsidRPr="00B15421">
        <w:rPr>
          <w:rFonts w:asciiTheme="minorHAnsi" w:hAnsiTheme="minorHAnsi" w:cstheme="minorHAnsi"/>
          <w:b/>
          <w:lang w:val="en-US"/>
        </w:rPr>
        <w:t>Sándor Fasimon</w:t>
      </w:r>
      <w:r w:rsidRPr="00B15421">
        <w:rPr>
          <w:rFonts w:asciiTheme="minorHAnsi" w:hAnsiTheme="minorHAnsi" w:cstheme="minorHAnsi"/>
          <w:b/>
          <w:lang w:val="en-US"/>
        </w:rPr>
        <w:t xml:space="preserve">, </w:t>
      </w:r>
      <w:r w:rsidR="00024352" w:rsidRPr="00B15421">
        <w:rPr>
          <w:rFonts w:asciiTheme="minorHAnsi" w:hAnsiTheme="minorHAnsi" w:cstheme="minorHAnsi"/>
          <w:b/>
          <w:lang w:val="en-US"/>
        </w:rPr>
        <w:t xml:space="preserve">President of the Management Board of INA: </w:t>
      </w:r>
    </w:p>
    <w:p w14:paraId="6FC904A0" w14:textId="7A2D7B00" w:rsidR="00552AC8" w:rsidRPr="00552AC8" w:rsidRDefault="00321728" w:rsidP="00552AC8">
      <w:pPr>
        <w:spacing w:line="360" w:lineRule="auto"/>
        <w:jc w:val="both"/>
        <w:rPr>
          <w:rFonts w:asciiTheme="minorHAnsi" w:hAnsiTheme="minorHAnsi" w:cstheme="minorHAnsi"/>
          <w:lang w:val="en-US"/>
        </w:rPr>
      </w:pPr>
      <w:r w:rsidRPr="00321728">
        <w:rPr>
          <w:rFonts w:asciiTheme="minorHAnsi" w:hAnsiTheme="minorHAnsi" w:cstheme="minorHAnsi"/>
          <w:lang w:val="en-US"/>
        </w:rPr>
        <w:t>“</w:t>
      </w:r>
      <w:r w:rsidR="00552AC8" w:rsidRPr="00552AC8">
        <w:rPr>
          <w:rFonts w:asciiTheme="minorHAnsi" w:hAnsiTheme="minorHAnsi" w:cstheme="minorHAnsi"/>
          <w:lang w:val="en-US"/>
        </w:rPr>
        <w:t>Start of 2020 has been a challenging one for INA, starting with the cyber-attack and continuing with the outbreak of COVID-19 pandemic. It is a period for oil industry experts to be commented for years to come. Lack of consensus in OPEC+ on one side and the outbreak of COVID-19 on the other side have led to market dynamics not seen even by the most experienced O&amp;G market professionals. Prices for crude oil have surged to levels that challenge ev</w:t>
      </w:r>
      <w:r w:rsidR="00552AC8">
        <w:rPr>
          <w:rFonts w:asciiTheme="minorHAnsi" w:hAnsiTheme="minorHAnsi" w:cstheme="minorHAnsi"/>
          <w:lang w:val="en-US"/>
        </w:rPr>
        <w:t>en the strongest oil companies.</w:t>
      </w:r>
    </w:p>
    <w:p w14:paraId="0DC35E4C" w14:textId="77777777" w:rsidR="00552AC8" w:rsidRPr="00552AC8" w:rsidRDefault="00552AC8" w:rsidP="00552AC8">
      <w:pPr>
        <w:spacing w:line="360" w:lineRule="auto"/>
        <w:jc w:val="both"/>
        <w:rPr>
          <w:rFonts w:asciiTheme="minorHAnsi" w:hAnsiTheme="minorHAnsi" w:cstheme="minorHAnsi"/>
          <w:lang w:val="en-US"/>
        </w:rPr>
      </w:pPr>
      <w:r w:rsidRPr="00552AC8">
        <w:rPr>
          <w:rFonts w:asciiTheme="minorHAnsi" w:hAnsiTheme="minorHAnsi" w:cstheme="minorHAnsi"/>
          <w:lang w:val="en-US"/>
        </w:rPr>
        <w:t xml:space="preserve">In such environment INA results are negative with EBITDA of HRK (495) million mainly due to revaluation of inventories, but stay stable when looking at pure operational level, with CCS EBITDA of HRK 433 million. </w:t>
      </w:r>
    </w:p>
    <w:p w14:paraId="7EBAB08B" w14:textId="77777777" w:rsidR="00552AC8" w:rsidRDefault="00552AC8" w:rsidP="00552AC8">
      <w:pPr>
        <w:spacing w:line="360" w:lineRule="auto"/>
        <w:jc w:val="both"/>
        <w:rPr>
          <w:rFonts w:asciiTheme="minorHAnsi" w:hAnsiTheme="minorHAnsi" w:cstheme="minorHAnsi"/>
          <w:lang w:val="en-US"/>
        </w:rPr>
      </w:pPr>
      <w:r w:rsidRPr="00552AC8">
        <w:rPr>
          <w:rFonts w:asciiTheme="minorHAnsi" w:hAnsiTheme="minorHAnsi" w:cstheme="minorHAnsi"/>
          <w:lang w:val="en-US"/>
        </w:rPr>
        <w:t xml:space="preserve">As a prelude to market drop, as mentioned, INA was also subjected to a cyber-attack during Q1 2020, but I am proud to say that during this period, despite some operational challenges, </w:t>
      </w:r>
      <w:r w:rsidRPr="00552AC8">
        <w:rPr>
          <w:rFonts w:asciiTheme="minorHAnsi" w:hAnsiTheme="minorHAnsi" w:cstheme="minorHAnsi"/>
          <w:lang w:val="en-US"/>
        </w:rPr>
        <w:lastRenderedPageBreak/>
        <w:t xml:space="preserve">our core businesses were not endangered and we maintained stable operations and uninterrupted market supply. </w:t>
      </w:r>
    </w:p>
    <w:p w14:paraId="54E761BD" w14:textId="5B13BD5B" w:rsidR="00552AC8" w:rsidRPr="00552AC8" w:rsidRDefault="00552AC8" w:rsidP="00552AC8">
      <w:pPr>
        <w:spacing w:line="360" w:lineRule="auto"/>
        <w:jc w:val="both"/>
        <w:rPr>
          <w:rFonts w:asciiTheme="minorHAnsi" w:hAnsiTheme="minorHAnsi" w:cstheme="minorHAnsi"/>
          <w:lang w:val="en-US"/>
        </w:rPr>
      </w:pPr>
      <w:r w:rsidRPr="00552AC8">
        <w:rPr>
          <w:rFonts w:asciiTheme="minorHAnsi" w:hAnsiTheme="minorHAnsi" w:cstheme="minorHAnsi"/>
          <w:lang w:val="en-US"/>
        </w:rPr>
        <w:t>Ongoing challenges such as natural production decline and overcapacity of Refining, are now even more emphasized. Despite its commitment to vertical integrated model, Exploration and Production remains main cash generator of INA and with the product prices on historically low levels and no quick recovery in sight, crisis management has become a must have for all energy companies. INA is no exemption and must quickl</w:t>
      </w:r>
      <w:r>
        <w:rPr>
          <w:rFonts w:asciiTheme="minorHAnsi" w:hAnsiTheme="minorHAnsi" w:cstheme="minorHAnsi"/>
          <w:lang w:val="en-US"/>
        </w:rPr>
        <w:t>y react to the new environment.</w:t>
      </w:r>
    </w:p>
    <w:p w14:paraId="4B9D7483" w14:textId="77777777" w:rsidR="00552AC8" w:rsidRPr="00552AC8" w:rsidRDefault="00552AC8" w:rsidP="00552AC8">
      <w:pPr>
        <w:spacing w:line="360" w:lineRule="auto"/>
        <w:jc w:val="both"/>
        <w:rPr>
          <w:rFonts w:asciiTheme="minorHAnsi" w:hAnsiTheme="minorHAnsi" w:cstheme="minorHAnsi"/>
          <w:lang w:val="en-US"/>
        </w:rPr>
      </w:pPr>
      <w:r w:rsidRPr="00552AC8">
        <w:rPr>
          <w:rFonts w:asciiTheme="minorHAnsi" w:hAnsiTheme="minorHAnsi" w:cstheme="minorHAnsi"/>
          <w:lang w:val="en-US"/>
        </w:rPr>
        <w:t>INA has already started implementing a number of measures, such as review of operational expenditures and adjusting some of the planned capital spending until the economic lockdown caused by the emergency measures ceases. Nevertheless, INA management stays committed to INA Downstream 2023 New course program.</w:t>
      </w:r>
    </w:p>
    <w:p w14:paraId="3D15514F" w14:textId="23FE58E9" w:rsidR="003E64E4" w:rsidRDefault="00552AC8" w:rsidP="00552AC8">
      <w:pPr>
        <w:spacing w:line="360" w:lineRule="auto"/>
        <w:jc w:val="both"/>
        <w:rPr>
          <w:rFonts w:asciiTheme="minorHAnsi" w:hAnsiTheme="minorHAnsi" w:cstheme="minorHAnsi"/>
          <w:lang w:val="en-US"/>
        </w:rPr>
      </w:pPr>
      <w:r w:rsidRPr="00552AC8">
        <w:rPr>
          <w:rFonts w:asciiTheme="minorHAnsi" w:hAnsiTheme="minorHAnsi" w:cstheme="minorHAnsi"/>
          <w:lang w:val="en-US"/>
        </w:rPr>
        <w:t>Even after the emergency measures related to COVID-19 outbreak are ceased, oil &amp; gas industry will need to make long term adjustments since the industry we knew is not likely to regain its stre</w:t>
      </w:r>
      <w:r>
        <w:rPr>
          <w:rFonts w:asciiTheme="minorHAnsi" w:hAnsiTheme="minorHAnsi" w:cstheme="minorHAnsi"/>
          <w:lang w:val="en-US"/>
        </w:rPr>
        <w:t xml:space="preserve">ngth in matter of months. </w:t>
      </w:r>
      <w:r w:rsidR="000B42D6">
        <w:rPr>
          <w:rFonts w:asciiTheme="minorHAnsi" w:hAnsiTheme="minorHAnsi" w:cstheme="minorHAnsi"/>
          <w:lang w:val="en-US"/>
        </w:rPr>
        <w:t>”</w:t>
      </w:r>
    </w:p>
    <w:p w14:paraId="6E23FAA4" w14:textId="77777777" w:rsidR="000B42D6" w:rsidRDefault="000B42D6" w:rsidP="000B42D6">
      <w:pPr>
        <w:spacing w:line="360" w:lineRule="auto"/>
        <w:jc w:val="both"/>
        <w:rPr>
          <w:rFonts w:asciiTheme="minorHAnsi" w:hAnsiTheme="minorHAnsi" w:cstheme="minorHAnsi"/>
          <w:lang w:val="en-US"/>
        </w:rPr>
      </w:pPr>
    </w:p>
    <w:p w14:paraId="75535A50" w14:textId="77777777" w:rsidR="000B42D6" w:rsidRDefault="000B42D6" w:rsidP="000B42D6">
      <w:pPr>
        <w:spacing w:line="360" w:lineRule="auto"/>
        <w:jc w:val="both"/>
        <w:rPr>
          <w:rFonts w:asciiTheme="minorHAnsi" w:hAnsiTheme="minorHAnsi" w:cstheme="minorHAnsi"/>
          <w:lang w:val="en-US"/>
        </w:rPr>
      </w:pPr>
    </w:p>
    <w:p w14:paraId="75DD2088" w14:textId="6E36B490" w:rsidR="003E64E4" w:rsidRDefault="003E64E4" w:rsidP="003E64E4">
      <w:pPr>
        <w:spacing w:line="360" w:lineRule="auto"/>
        <w:jc w:val="center"/>
        <w:rPr>
          <w:rFonts w:asciiTheme="minorHAnsi" w:hAnsiTheme="minorHAnsi" w:cstheme="minorHAnsi"/>
          <w:highlight w:val="yellow"/>
          <w:lang w:val="en-US"/>
        </w:rPr>
      </w:pPr>
      <w:r w:rsidRPr="003E64E4">
        <w:rPr>
          <w:rFonts w:asciiTheme="minorHAnsi" w:hAnsiTheme="minorHAnsi" w:cstheme="minorHAnsi"/>
          <w:noProof/>
          <w:lang w:eastAsia="hr-HR"/>
        </w:rPr>
        <w:drawing>
          <wp:inline distT="0" distB="0" distL="0" distR="0" wp14:anchorId="7828DA7F" wp14:editId="17568B9D">
            <wp:extent cx="3005455" cy="23164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6F9DEBB6" w14:textId="77777777" w:rsidR="003E64E4" w:rsidRDefault="003E64E4" w:rsidP="003E64E4">
      <w:pPr>
        <w:spacing w:line="360" w:lineRule="auto"/>
        <w:jc w:val="center"/>
        <w:rPr>
          <w:rFonts w:asciiTheme="minorHAnsi" w:hAnsiTheme="minorHAnsi" w:cstheme="minorHAnsi"/>
          <w:highlight w:val="yellow"/>
          <w:lang w:val="en-US"/>
        </w:rPr>
      </w:pPr>
    </w:p>
    <w:p w14:paraId="696474F5" w14:textId="64430F9B" w:rsidR="003E64E4" w:rsidRDefault="003E64E4" w:rsidP="003E64E4">
      <w:pPr>
        <w:spacing w:line="360" w:lineRule="auto"/>
        <w:jc w:val="center"/>
        <w:rPr>
          <w:rFonts w:asciiTheme="minorHAnsi" w:hAnsiTheme="minorHAnsi" w:cstheme="minorHAnsi"/>
          <w:highlight w:val="yellow"/>
          <w:lang w:val="en-US"/>
        </w:rPr>
      </w:pPr>
      <w:r>
        <w:rPr>
          <w:rFonts w:asciiTheme="minorHAnsi" w:hAnsiTheme="minorHAnsi" w:cstheme="minorHAnsi"/>
          <w:noProof/>
          <w:highlight w:val="yellow"/>
          <w:lang w:eastAsia="hr-HR"/>
        </w:rPr>
        <w:lastRenderedPageBreak/>
        <w:drawing>
          <wp:inline distT="0" distB="0" distL="0" distR="0" wp14:anchorId="44CD77D3" wp14:editId="70576824">
            <wp:extent cx="2999740" cy="2121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7BBAA81D" w14:textId="77777777" w:rsidR="003E64E4" w:rsidRDefault="003E64E4" w:rsidP="003E64E4">
      <w:pPr>
        <w:spacing w:line="360" w:lineRule="auto"/>
        <w:jc w:val="center"/>
        <w:rPr>
          <w:rFonts w:asciiTheme="minorHAnsi" w:hAnsiTheme="minorHAnsi" w:cstheme="minorHAnsi"/>
          <w:highlight w:val="yellow"/>
          <w:lang w:val="en-US"/>
        </w:rPr>
      </w:pPr>
    </w:p>
    <w:p w14:paraId="5C7A9A6C" w14:textId="77777777" w:rsidR="003E64E4" w:rsidRDefault="003E64E4" w:rsidP="003E64E4">
      <w:pPr>
        <w:spacing w:line="360" w:lineRule="auto"/>
        <w:jc w:val="center"/>
        <w:rPr>
          <w:rFonts w:asciiTheme="minorHAnsi" w:hAnsiTheme="minorHAnsi" w:cstheme="minorHAnsi"/>
          <w:highlight w:val="yellow"/>
          <w:lang w:val="en-US"/>
        </w:rPr>
      </w:pPr>
    </w:p>
    <w:p w14:paraId="51089CCD" w14:textId="56BEEEA0" w:rsidR="00944811" w:rsidRPr="006E5872" w:rsidRDefault="006E5872" w:rsidP="006E5872">
      <w:pPr>
        <w:spacing w:line="360" w:lineRule="auto"/>
        <w:jc w:val="center"/>
        <w:rPr>
          <w:rFonts w:asciiTheme="minorHAnsi" w:hAnsiTheme="minorHAnsi" w:cstheme="minorHAnsi"/>
          <w:lang w:val="en-US"/>
        </w:rPr>
      </w:pPr>
      <w:r w:rsidRPr="006E5872">
        <w:rPr>
          <w:rFonts w:asciiTheme="minorHAnsi" w:hAnsiTheme="minorHAnsi" w:cstheme="minorHAnsi"/>
          <w:noProof/>
          <w:lang w:eastAsia="hr-HR"/>
        </w:rPr>
        <w:drawing>
          <wp:inline distT="0" distB="0" distL="0" distR="0" wp14:anchorId="624D2339" wp14:editId="4488FF82">
            <wp:extent cx="2999740" cy="2121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2A294122" w14:textId="2F196278" w:rsidR="003D5CEF" w:rsidRPr="00D56CC0" w:rsidRDefault="003D5CEF" w:rsidP="00D56CC0">
      <w:pPr>
        <w:spacing w:line="360" w:lineRule="auto"/>
        <w:jc w:val="center"/>
        <w:rPr>
          <w:rFonts w:asciiTheme="minorHAnsi" w:hAnsiTheme="minorHAnsi" w:cstheme="minorHAnsi"/>
          <w:lang w:val="en-US"/>
        </w:rPr>
      </w:pPr>
    </w:p>
    <w:p w14:paraId="0BB482D5" w14:textId="77777777" w:rsidR="006F1D47" w:rsidRPr="003823B2" w:rsidRDefault="006F1D47" w:rsidP="00497C19">
      <w:pPr>
        <w:jc w:val="both"/>
        <w:rPr>
          <w:rFonts w:asciiTheme="minorHAnsi" w:hAnsiTheme="minorHAnsi" w:cstheme="minorHAnsi"/>
          <w:noProof/>
          <w:highlight w:val="yellow"/>
          <w:lang w:eastAsia="hr-HR"/>
        </w:rPr>
      </w:pPr>
    </w:p>
    <w:p w14:paraId="270BD1D0" w14:textId="77777777" w:rsidR="00BF03E2" w:rsidRPr="003302EA" w:rsidRDefault="00BF03E2" w:rsidP="00497C19">
      <w:pPr>
        <w:spacing w:line="360" w:lineRule="auto"/>
        <w:jc w:val="both"/>
        <w:rPr>
          <w:rFonts w:asciiTheme="minorHAnsi" w:hAnsiTheme="minorHAnsi" w:cstheme="minorHAnsi"/>
          <w:highlight w:val="yellow"/>
          <w:lang w:val="en-US"/>
        </w:rPr>
      </w:pPr>
    </w:p>
    <w:p w14:paraId="3E839AB2" w14:textId="77777777" w:rsidR="00D920AD" w:rsidRDefault="00E11167" w:rsidP="00497C19">
      <w:pPr>
        <w:spacing w:line="360" w:lineRule="auto"/>
        <w:jc w:val="both"/>
        <w:rPr>
          <w:rFonts w:asciiTheme="minorHAnsi" w:hAnsiTheme="minorHAnsi" w:cstheme="minorHAnsi"/>
          <w:lang w:val="en-US"/>
        </w:rPr>
      </w:pPr>
      <w:r w:rsidRPr="00D73078">
        <w:rPr>
          <w:rFonts w:asciiTheme="minorHAnsi" w:hAnsiTheme="minorHAnsi" w:cstheme="minorHAnsi"/>
          <w:b/>
          <w:lang w:val="en-US"/>
        </w:rPr>
        <w:t>Exploration and Production</w:t>
      </w:r>
      <w:r w:rsidR="00746587" w:rsidRPr="00D73078">
        <w:rPr>
          <w:rFonts w:asciiTheme="minorHAnsi" w:hAnsiTheme="minorHAnsi" w:cstheme="minorHAnsi"/>
          <w:b/>
          <w:lang w:val="en-US"/>
        </w:rPr>
        <w:t xml:space="preserve"> –</w:t>
      </w:r>
      <w:r w:rsidRPr="00D73078">
        <w:rPr>
          <w:rFonts w:asciiTheme="minorHAnsi" w:hAnsiTheme="minorHAnsi" w:cstheme="minorHAnsi"/>
          <w:lang w:val="en-US"/>
        </w:rPr>
        <w:t xml:space="preserve"> </w:t>
      </w:r>
      <w:r w:rsidR="00153D82">
        <w:rPr>
          <w:rFonts w:asciiTheme="minorHAnsi" w:hAnsiTheme="minorHAnsi" w:cstheme="minorHAnsi"/>
          <w:lang w:val="en-US"/>
        </w:rPr>
        <w:t xml:space="preserve">Net sale revenues in Q1 2020 decreased by 15% and amounted to </w:t>
      </w:r>
      <w:r w:rsidR="00101B5A">
        <w:rPr>
          <w:rFonts w:asciiTheme="minorHAnsi" w:hAnsiTheme="minorHAnsi" w:cstheme="minorHAnsi"/>
          <w:lang w:val="en-US"/>
        </w:rPr>
        <w:t xml:space="preserve">HRK 820 million, while CAPEX amounted HRK 107 </w:t>
      </w:r>
      <w:r w:rsidR="00A7072D">
        <w:rPr>
          <w:rFonts w:asciiTheme="minorHAnsi" w:hAnsiTheme="minorHAnsi" w:cstheme="minorHAnsi"/>
          <w:lang w:val="en-US"/>
        </w:rPr>
        <w:t xml:space="preserve">million, out of which HRK 73 million in Croatia. </w:t>
      </w:r>
    </w:p>
    <w:p w14:paraId="0B7CE764" w14:textId="59D27B20" w:rsidR="00A7072D" w:rsidRDefault="00101B5A" w:rsidP="00497C19">
      <w:pPr>
        <w:spacing w:line="360" w:lineRule="auto"/>
        <w:jc w:val="both"/>
        <w:rPr>
          <w:rFonts w:asciiTheme="minorHAnsi" w:hAnsiTheme="minorHAnsi" w:cstheme="minorHAnsi"/>
          <w:lang w:val="en-US"/>
        </w:rPr>
      </w:pPr>
      <w:r w:rsidRPr="00101B5A">
        <w:rPr>
          <w:rFonts w:asciiTheme="minorHAnsi" w:hAnsiTheme="minorHAnsi" w:cstheme="minorHAnsi"/>
          <w:lang w:val="en-US"/>
        </w:rPr>
        <w:t xml:space="preserve">Domestic crude oil production was lower as a result of natural decline and increased water cut mainly on </w:t>
      </w:r>
      <w:proofErr w:type="spellStart"/>
      <w:r w:rsidRPr="00101B5A">
        <w:rPr>
          <w:rFonts w:asciiTheme="minorHAnsi" w:hAnsiTheme="minorHAnsi" w:cstheme="minorHAnsi"/>
          <w:lang w:val="en-US"/>
        </w:rPr>
        <w:t>Đeletovci</w:t>
      </w:r>
      <w:proofErr w:type="spellEnd"/>
      <w:r w:rsidRPr="00101B5A">
        <w:rPr>
          <w:rFonts w:asciiTheme="minorHAnsi" w:hAnsiTheme="minorHAnsi" w:cstheme="minorHAnsi"/>
          <w:lang w:val="en-US"/>
        </w:rPr>
        <w:t xml:space="preserve"> and </w:t>
      </w:r>
      <w:proofErr w:type="spellStart"/>
      <w:r w:rsidRPr="00101B5A">
        <w:rPr>
          <w:rFonts w:asciiTheme="minorHAnsi" w:hAnsiTheme="minorHAnsi" w:cstheme="minorHAnsi"/>
          <w:lang w:val="en-US"/>
        </w:rPr>
        <w:t>Stružec</w:t>
      </w:r>
      <w:proofErr w:type="spellEnd"/>
      <w:r w:rsidRPr="00101B5A">
        <w:rPr>
          <w:rFonts w:asciiTheme="minorHAnsi" w:hAnsiTheme="minorHAnsi" w:cstheme="minorHAnsi"/>
          <w:lang w:val="en-US"/>
        </w:rPr>
        <w:t xml:space="preserve"> fie</w:t>
      </w:r>
      <w:r w:rsidR="00A7072D">
        <w:rPr>
          <w:rFonts w:asciiTheme="minorHAnsi" w:hAnsiTheme="minorHAnsi" w:cstheme="minorHAnsi"/>
          <w:lang w:val="en-US"/>
        </w:rPr>
        <w:t xml:space="preserve">lds, </w:t>
      </w:r>
      <w:r w:rsidRPr="00101B5A">
        <w:rPr>
          <w:rFonts w:asciiTheme="minorHAnsi" w:hAnsiTheme="minorHAnsi" w:cstheme="minorHAnsi"/>
          <w:lang w:val="en-US"/>
        </w:rPr>
        <w:t xml:space="preserve">offsetting the positive effect of EOR project on </w:t>
      </w:r>
      <w:proofErr w:type="spellStart"/>
      <w:r w:rsidRPr="00101B5A">
        <w:rPr>
          <w:rFonts w:asciiTheme="minorHAnsi" w:hAnsiTheme="minorHAnsi" w:cstheme="minorHAnsi"/>
          <w:lang w:val="en-US"/>
        </w:rPr>
        <w:t>Ivanić</w:t>
      </w:r>
      <w:proofErr w:type="spellEnd"/>
      <w:r w:rsidRPr="00101B5A">
        <w:rPr>
          <w:rFonts w:asciiTheme="minorHAnsi" w:hAnsiTheme="minorHAnsi" w:cstheme="minorHAnsi"/>
          <w:lang w:val="en-US"/>
        </w:rPr>
        <w:t xml:space="preserve"> and </w:t>
      </w:r>
      <w:proofErr w:type="spellStart"/>
      <w:r w:rsidRPr="00101B5A">
        <w:rPr>
          <w:rFonts w:asciiTheme="minorHAnsi" w:hAnsiTheme="minorHAnsi" w:cstheme="minorHAnsi"/>
          <w:lang w:val="en-US"/>
        </w:rPr>
        <w:t>Žutica</w:t>
      </w:r>
      <w:proofErr w:type="spellEnd"/>
      <w:r w:rsidRPr="00101B5A">
        <w:rPr>
          <w:rFonts w:asciiTheme="minorHAnsi" w:hAnsiTheme="minorHAnsi" w:cstheme="minorHAnsi"/>
          <w:lang w:val="en-US"/>
        </w:rPr>
        <w:t xml:space="preserve"> fields</w:t>
      </w:r>
      <w:r w:rsidR="00A7072D">
        <w:rPr>
          <w:rFonts w:asciiTheme="minorHAnsi" w:hAnsiTheme="minorHAnsi" w:cstheme="minorHAnsi"/>
          <w:lang w:val="en-US"/>
        </w:rPr>
        <w:t>.</w:t>
      </w:r>
      <w:r w:rsidR="00A7072D" w:rsidRPr="00A7072D">
        <w:rPr>
          <w:rFonts w:asciiTheme="minorHAnsi" w:hAnsiTheme="minorHAnsi" w:cstheme="minorHAnsi"/>
          <w:lang w:val="en-US"/>
        </w:rPr>
        <w:t xml:space="preserve"> </w:t>
      </w:r>
      <w:r w:rsidR="00A7072D">
        <w:rPr>
          <w:rFonts w:asciiTheme="minorHAnsi" w:hAnsiTheme="minorHAnsi" w:cstheme="minorHAnsi"/>
          <w:lang w:val="en-US"/>
        </w:rPr>
        <w:t>Nevertheless, crude oil production in Egypt increased by 4% i</w:t>
      </w:r>
      <w:r w:rsidR="00A7072D" w:rsidRPr="003E0218">
        <w:rPr>
          <w:rFonts w:asciiTheme="minorHAnsi" w:hAnsiTheme="minorHAnsi" w:cstheme="minorHAnsi"/>
          <w:lang w:val="en-US"/>
        </w:rPr>
        <w:t xml:space="preserve">n </w:t>
      </w:r>
      <w:r w:rsidR="00A7072D">
        <w:rPr>
          <w:rFonts w:asciiTheme="minorHAnsi" w:hAnsiTheme="minorHAnsi" w:cstheme="minorHAnsi"/>
          <w:lang w:val="en-US"/>
        </w:rPr>
        <w:t xml:space="preserve">Q1 </w:t>
      </w:r>
      <w:r w:rsidR="00A7072D">
        <w:rPr>
          <w:rFonts w:asciiTheme="minorHAnsi" w:hAnsiTheme="minorHAnsi" w:cstheme="minorHAnsi"/>
          <w:lang w:val="en-US"/>
        </w:rPr>
        <w:lastRenderedPageBreak/>
        <w:t>2020</w:t>
      </w:r>
      <w:r w:rsidR="00A7072D" w:rsidRPr="003E0218">
        <w:rPr>
          <w:rFonts w:asciiTheme="minorHAnsi" w:hAnsiTheme="minorHAnsi" w:cstheme="minorHAnsi"/>
          <w:lang w:val="en-US"/>
        </w:rPr>
        <w:t>,</w:t>
      </w:r>
      <w:r w:rsidR="00A7072D">
        <w:rPr>
          <w:rFonts w:asciiTheme="minorHAnsi" w:hAnsiTheme="minorHAnsi" w:cstheme="minorHAnsi"/>
          <w:lang w:val="en-US"/>
        </w:rPr>
        <w:t xml:space="preserve"> as a result of </w:t>
      </w:r>
      <w:proofErr w:type="spellStart"/>
      <w:r w:rsidR="00A7072D" w:rsidRPr="007F3673">
        <w:rPr>
          <w:rFonts w:asciiTheme="minorHAnsi" w:hAnsiTheme="minorHAnsi" w:cstheme="minorHAnsi"/>
          <w:lang w:val="en-US"/>
        </w:rPr>
        <w:t>workover</w:t>
      </w:r>
      <w:proofErr w:type="spellEnd"/>
      <w:r w:rsidR="00A7072D" w:rsidRPr="007F3673">
        <w:rPr>
          <w:rFonts w:asciiTheme="minorHAnsi" w:hAnsiTheme="minorHAnsi" w:cstheme="minorHAnsi"/>
          <w:lang w:val="en-US"/>
        </w:rPr>
        <w:t xml:space="preserve"> and drilling activities</w:t>
      </w:r>
      <w:r w:rsidR="00A7072D">
        <w:rPr>
          <w:rFonts w:asciiTheme="minorHAnsi" w:hAnsiTheme="minorHAnsi" w:cstheme="minorHAnsi"/>
          <w:lang w:val="en-US"/>
        </w:rPr>
        <w:t xml:space="preserve">. </w:t>
      </w:r>
      <w:r w:rsidR="00A7072D" w:rsidRPr="00101B5A">
        <w:rPr>
          <w:rFonts w:asciiTheme="minorHAnsi" w:hAnsiTheme="minorHAnsi" w:cstheme="minorHAnsi"/>
          <w:lang w:val="en-US"/>
        </w:rPr>
        <w:t>Average hydrocarbon price decreased by 12% negatively impacting sales revenues, mainly natural gas</w:t>
      </w:r>
      <w:r w:rsidR="00A7072D">
        <w:rPr>
          <w:rFonts w:asciiTheme="minorHAnsi" w:hAnsiTheme="minorHAnsi" w:cstheme="minorHAnsi"/>
          <w:lang w:val="en-US"/>
        </w:rPr>
        <w:t>.</w:t>
      </w:r>
    </w:p>
    <w:p w14:paraId="51C59E1A" w14:textId="77777777" w:rsidR="00944811" w:rsidRDefault="00944811" w:rsidP="00497C19">
      <w:pPr>
        <w:spacing w:line="360" w:lineRule="auto"/>
        <w:jc w:val="both"/>
        <w:rPr>
          <w:rFonts w:asciiTheme="minorHAnsi" w:hAnsiTheme="minorHAnsi" w:cstheme="minorHAnsi"/>
          <w:lang w:val="en-US"/>
        </w:rPr>
      </w:pPr>
    </w:p>
    <w:p w14:paraId="254F1CD2" w14:textId="0826678F" w:rsidR="00944811" w:rsidRDefault="003E64E4" w:rsidP="003E64E4">
      <w:pPr>
        <w:spacing w:line="360" w:lineRule="auto"/>
        <w:jc w:val="center"/>
        <w:rPr>
          <w:rFonts w:asciiTheme="minorHAnsi" w:hAnsiTheme="minorHAnsi" w:cstheme="minorHAnsi"/>
          <w:lang w:val="en-US"/>
        </w:rPr>
      </w:pPr>
      <w:r>
        <w:rPr>
          <w:rFonts w:asciiTheme="minorHAnsi" w:hAnsiTheme="minorHAnsi" w:cstheme="minorHAnsi"/>
          <w:noProof/>
          <w:lang w:eastAsia="hr-HR"/>
        </w:rPr>
        <w:drawing>
          <wp:inline distT="0" distB="0" distL="0" distR="0" wp14:anchorId="2F7BA66C" wp14:editId="7BA1C599">
            <wp:extent cx="3005455" cy="23228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445F9EDB" w14:textId="77777777" w:rsidR="003E64E4" w:rsidRDefault="003E64E4" w:rsidP="003E64E4">
      <w:pPr>
        <w:spacing w:line="360" w:lineRule="auto"/>
        <w:jc w:val="center"/>
        <w:rPr>
          <w:rFonts w:asciiTheme="minorHAnsi" w:hAnsiTheme="minorHAnsi" w:cstheme="minorHAnsi"/>
          <w:lang w:val="en-US"/>
        </w:rPr>
      </w:pPr>
    </w:p>
    <w:p w14:paraId="0FA5694E" w14:textId="77777777" w:rsidR="00445B1D" w:rsidRDefault="00445B1D" w:rsidP="003E64E4">
      <w:pPr>
        <w:spacing w:line="360" w:lineRule="auto"/>
        <w:jc w:val="center"/>
        <w:rPr>
          <w:rFonts w:asciiTheme="minorHAnsi" w:hAnsiTheme="minorHAnsi" w:cstheme="minorHAnsi"/>
          <w:lang w:val="en-US"/>
        </w:rPr>
      </w:pPr>
    </w:p>
    <w:p w14:paraId="3E84C39C" w14:textId="06A4CB0F" w:rsidR="003E64E4" w:rsidRDefault="003E64E4" w:rsidP="003E64E4">
      <w:pPr>
        <w:spacing w:line="360" w:lineRule="auto"/>
        <w:jc w:val="center"/>
        <w:rPr>
          <w:rFonts w:asciiTheme="minorHAnsi" w:hAnsiTheme="minorHAnsi" w:cstheme="minorHAnsi"/>
          <w:lang w:val="en-US"/>
        </w:rPr>
      </w:pPr>
      <w:r>
        <w:rPr>
          <w:rFonts w:asciiTheme="minorHAnsi" w:hAnsiTheme="minorHAnsi" w:cstheme="minorHAnsi"/>
          <w:noProof/>
          <w:lang w:eastAsia="hr-HR"/>
        </w:rPr>
        <w:drawing>
          <wp:inline distT="0" distB="0" distL="0" distR="0" wp14:anchorId="2D47D4E9" wp14:editId="4E5AAD9B">
            <wp:extent cx="3276600" cy="210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568" t="1751" r="1704" b="1517"/>
                    <a:stretch/>
                  </pic:blipFill>
                  <pic:spPr bwMode="auto">
                    <a:xfrm>
                      <a:off x="0" y="0"/>
                      <a:ext cx="3276600"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6CD10532" w14:textId="77777777" w:rsidR="00445B1D" w:rsidRDefault="00445B1D" w:rsidP="00497C19">
      <w:pPr>
        <w:spacing w:line="360" w:lineRule="auto"/>
        <w:jc w:val="both"/>
        <w:rPr>
          <w:rFonts w:asciiTheme="minorHAnsi" w:hAnsiTheme="minorHAnsi" w:cstheme="minorHAnsi"/>
          <w:highlight w:val="yellow"/>
          <w:lang w:val="en-US"/>
        </w:rPr>
      </w:pPr>
    </w:p>
    <w:p w14:paraId="29C12EB3" w14:textId="293FCCED" w:rsidR="00445B1D" w:rsidRPr="003302EA" w:rsidRDefault="00445B1D" w:rsidP="00445B1D">
      <w:pPr>
        <w:spacing w:line="360" w:lineRule="auto"/>
        <w:jc w:val="center"/>
        <w:rPr>
          <w:rFonts w:asciiTheme="minorHAnsi" w:hAnsiTheme="minorHAnsi" w:cstheme="minorHAnsi"/>
          <w:b/>
          <w:highlight w:val="yellow"/>
          <w:lang w:val="en-US"/>
        </w:rPr>
      </w:pPr>
      <w:r w:rsidRPr="00445B1D">
        <w:rPr>
          <w:rFonts w:asciiTheme="minorHAnsi" w:hAnsiTheme="minorHAnsi" w:cstheme="minorHAnsi"/>
          <w:b/>
          <w:noProof/>
          <w:lang w:eastAsia="hr-HR"/>
        </w:rPr>
        <w:lastRenderedPageBreak/>
        <w:drawing>
          <wp:inline distT="0" distB="0" distL="0" distR="0" wp14:anchorId="424C5314" wp14:editId="556F4891">
            <wp:extent cx="3005455" cy="232918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329180"/>
                    </a:xfrm>
                    <a:prstGeom prst="rect">
                      <a:avLst/>
                    </a:prstGeom>
                    <a:noFill/>
                  </pic:spPr>
                </pic:pic>
              </a:graphicData>
            </a:graphic>
          </wp:inline>
        </w:drawing>
      </w:r>
    </w:p>
    <w:p w14:paraId="559D2AEB" w14:textId="77777777" w:rsidR="001A1D1E" w:rsidRPr="003302EA" w:rsidRDefault="001A1D1E" w:rsidP="00497C19">
      <w:pPr>
        <w:spacing w:line="360" w:lineRule="auto"/>
        <w:jc w:val="both"/>
        <w:rPr>
          <w:rFonts w:asciiTheme="minorHAnsi" w:hAnsiTheme="minorHAnsi" w:cstheme="minorHAnsi"/>
          <w:b/>
          <w:highlight w:val="yellow"/>
          <w:lang w:val="en-US"/>
        </w:rPr>
      </w:pPr>
    </w:p>
    <w:p w14:paraId="09846F16" w14:textId="606F0E30" w:rsidR="00A7072D" w:rsidRDefault="00E11167" w:rsidP="00497C19">
      <w:pPr>
        <w:spacing w:line="360" w:lineRule="auto"/>
        <w:jc w:val="both"/>
        <w:rPr>
          <w:rFonts w:asciiTheme="minorHAnsi" w:hAnsiTheme="minorHAnsi" w:cstheme="minorHAnsi"/>
          <w:lang w:val="en-US"/>
        </w:rPr>
      </w:pPr>
      <w:r w:rsidRPr="00482B36">
        <w:rPr>
          <w:rFonts w:asciiTheme="minorHAnsi" w:hAnsiTheme="minorHAnsi" w:cstheme="minorHAnsi"/>
          <w:b/>
          <w:lang w:val="en-US"/>
        </w:rPr>
        <w:t xml:space="preserve">Refining and Marketing, including </w:t>
      </w:r>
      <w:r w:rsidR="00FD13E8" w:rsidRPr="00482B36">
        <w:rPr>
          <w:rFonts w:asciiTheme="minorHAnsi" w:hAnsiTheme="minorHAnsi" w:cstheme="minorHAnsi"/>
          <w:b/>
          <w:lang w:val="en-US"/>
        </w:rPr>
        <w:t xml:space="preserve">Consumer Services and Retail </w:t>
      </w:r>
      <w:r w:rsidR="00746587" w:rsidRPr="00482B36">
        <w:rPr>
          <w:rFonts w:asciiTheme="minorHAnsi" w:hAnsiTheme="minorHAnsi" w:cstheme="minorHAnsi"/>
          <w:b/>
          <w:lang w:val="en-US"/>
        </w:rPr>
        <w:t>–</w:t>
      </w:r>
      <w:r w:rsidR="00DA3448" w:rsidRPr="00482B36">
        <w:rPr>
          <w:rFonts w:asciiTheme="minorHAnsi" w:hAnsiTheme="minorHAnsi" w:cstheme="minorHAnsi"/>
          <w:lang w:val="en-US"/>
        </w:rPr>
        <w:t xml:space="preserve"> </w:t>
      </w:r>
      <w:r w:rsidR="001E21E7" w:rsidRPr="00482B36">
        <w:rPr>
          <w:rFonts w:asciiTheme="minorHAnsi" w:hAnsiTheme="minorHAnsi" w:cstheme="minorHAnsi"/>
          <w:lang w:val="en-US"/>
        </w:rPr>
        <w:t>In</w:t>
      </w:r>
      <w:r w:rsidR="006D374D" w:rsidRPr="00482B36">
        <w:rPr>
          <w:rFonts w:asciiTheme="minorHAnsi" w:hAnsiTheme="minorHAnsi" w:cstheme="minorHAnsi"/>
          <w:lang w:val="en-US"/>
        </w:rPr>
        <w:t xml:space="preserve"> </w:t>
      </w:r>
      <w:r w:rsidR="00A7072D">
        <w:rPr>
          <w:rFonts w:asciiTheme="minorHAnsi" w:hAnsiTheme="minorHAnsi" w:cstheme="minorHAnsi"/>
          <w:lang w:val="en-US"/>
        </w:rPr>
        <w:t>Q1 2020</w:t>
      </w:r>
      <w:r w:rsidR="004E3A45" w:rsidRPr="00482B36">
        <w:rPr>
          <w:rFonts w:asciiTheme="minorHAnsi" w:hAnsiTheme="minorHAnsi" w:cstheme="minorHAnsi"/>
          <w:lang w:val="en-US"/>
        </w:rPr>
        <w:t xml:space="preserve"> </w:t>
      </w:r>
      <w:r w:rsidR="00A82D0E" w:rsidRPr="00482B36">
        <w:rPr>
          <w:rFonts w:asciiTheme="minorHAnsi" w:hAnsiTheme="minorHAnsi" w:cstheme="minorHAnsi"/>
          <w:lang w:val="en-US"/>
        </w:rPr>
        <w:t xml:space="preserve">net sales </w:t>
      </w:r>
      <w:r w:rsidR="005B138F" w:rsidRPr="00482B36">
        <w:rPr>
          <w:rFonts w:asciiTheme="minorHAnsi" w:hAnsiTheme="minorHAnsi" w:cstheme="minorHAnsi"/>
          <w:lang w:val="en-US"/>
        </w:rPr>
        <w:t>r</w:t>
      </w:r>
      <w:r w:rsidR="003C04B6" w:rsidRPr="00482B36">
        <w:rPr>
          <w:rFonts w:asciiTheme="minorHAnsi" w:hAnsiTheme="minorHAnsi" w:cstheme="minorHAnsi"/>
          <w:lang w:val="en-US"/>
        </w:rPr>
        <w:t xml:space="preserve">evenues </w:t>
      </w:r>
      <w:r w:rsidR="00A7072D">
        <w:rPr>
          <w:rFonts w:asciiTheme="minorHAnsi" w:hAnsiTheme="minorHAnsi" w:cstheme="minorHAnsi"/>
          <w:lang w:val="en-US"/>
        </w:rPr>
        <w:t>decreased</w:t>
      </w:r>
      <w:r w:rsidR="00B90BA8" w:rsidRPr="00482B36">
        <w:rPr>
          <w:rFonts w:asciiTheme="minorHAnsi" w:hAnsiTheme="minorHAnsi" w:cstheme="minorHAnsi"/>
          <w:lang w:val="en-US"/>
        </w:rPr>
        <w:t xml:space="preserve"> </w:t>
      </w:r>
      <w:r w:rsidR="00A7072D">
        <w:rPr>
          <w:rFonts w:asciiTheme="minorHAnsi" w:hAnsiTheme="minorHAnsi" w:cstheme="minorHAnsi"/>
          <w:lang w:val="en-US"/>
        </w:rPr>
        <w:t xml:space="preserve">by 6% </w:t>
      </w:r>
      <w:r w:rsidR="00B90BA8" w:rsidRPr="00482B36">
        <w:rPr>
          <w:rFonts w:asciiTheme="minorHAnsi" w:hAnsiTheme="minorHAnsi" w:cstheme="minorHAnsi"/>
          <w:lang w:val="en-US"/>
        </w:rPr>
        <w:t xml:space="preserve">and </w:t>
      </w:r>
      <w:r w:rsidR="003C04B6" w:rsidRPr="00482B36">
        <w:rPr>
          <w:rFonts w:asciiTheme="minorHAnsi" w:hAnsiTheme="minorHAnsi" w:cstheme="minorHAnsi"/>
          <w:lang w:val="en-US"/>
        </w:rPr>
        <w:t xml:space="preserve">amounted to HRK </w:t>
      </w:r>
      <w:r w:rsidR="00A7072D">
        <w:rPr>
          <w:rFonts w:asciiTheme="minorHAnsi" w:hAnsiTheme="minorHAnsi" w:cstheme="minorHAnsi"/>
          <w:lang w:val="en-US"/>
        </w:rPr>
        <w:t>3,788</w:t>
      </w:r>
      <w:r w:rsidR="00482B36" w:rsidRPr="00482B36">
        <w:rPr>
          <w:rFonts w:asciiTheme="minorHAnsi" w:hAnsiTheme="minorHAnsi" w:cstheme="minorHAnsi"/>
          <w:lang w:val="en-US"/>
        </w:rPr>
        <w:t xml:space="preserve"> </w:t>
      </w:r>
      <w:r w:rsidR="00B90BA8" w:rsidRPr="00482B36">
        <w:rPr>
          <w:rFonts w:asciiTheme="minorHAnsi" w:hAnsiTheme="minorHAnsi" w:cstheme="minorHAnsi"/>
          <w:lang w:val="en-US"/>
        </w:rPr>
        <w:t>million</w:t>
      </w:r>
      <w:r w:rsidR="006D374D" w:rsidRPr="00482B36">
        <w:rPr>
          <w:rFonts w:asciiTheme="minorHAnsi" w:hAnsiTheme="minorHAnsi" w:cstheme="minorHAnsi"/>
          <w:lang w:val="en-US"/>
        </w:rPr>
        <w:t>.</w:t>
      </w:r>
      <w:r w:rsidR="003C04B6" w:rsidRPr="00482B36">
        <w:rPr>
          <w:rFonts w:asciiTheme="minorHAnsi" w:hAnsiTheme="minorHAnsi" w:cstheme="minorHAnsi"/>
          <w:lang w:val="en-US"/>
        </w:rPr>
        <w:t xml:space="preserve"> </w:t>
      </w:r>
      <w:r w:rsidR="00A7072D" w:rsidRPr="00A7072D">
        <w:rPr>
          <w:rFonts w:asciiTheme="minorHAnsi" w:hAnsiTheme="minorHAnsi" w:cstheme="minorHAnsi"/>
          <w:lang w:val="en-US"/>
        </w:rPr>
        <w:t>Negative CCS EBITDA excluding special items</w:t>
      </w:r>
      <w:r w:rsidR="00A7072D">
        <w:rPr>
          <w:rFonts w:asciiTheme="minorHAnsi" w:hAnsiTheme="minorHAnsi" w:cstheme="minorHAnsi"/>
          <w:lang w:val="en-US"/>
        </w:rPr>
        <w:t>,</w:t>
      </w:r>
      <w:r w:rsidR="00A7072D" w:rsidRPr="00A7072D">
        <w:rPr>
          <w:rFonts w:asciiTheme="minorHAnsi" w:hAnsiTheme="minorHAnsi" w:cstheme="minorHAnsi"/>
          <w:lang w:val="en-US"/>
        </w:rPr>
        <w:t xml:space="preserve"> and consequently cash flow</w:t>
      </w:r>
      <w:r w:rsidR="00A7072D">
        <w:rPr>
          <w:rFonts w:asciiTheme="minorHAnsi" w:hAnsiTheme="minorHAnsi" w:cstheme="minorHAnsi"/>
          <w:lang w:val="en-US"/>
        </w:rPr>
        <w:t>,</w:t>
      </w:r>
      <w:r w:rsidR="00A7072D" w:rsidRPr="00A7072D">
        <w:rPr>
          <w:rFonts w:asciiTheme="minorHAnsi" w:hAnsiTheme="minorHAnsi" w:cstheme="minorHAnsi"/>
          <w:lang w:val="en-US"/>
        </w:rPr>
        <w:t xml:space="preserve"> reflect</w:t>
      </w:r>
      <w:r w:rsidR="00D543B1">
        <w:rPr>
          <w:rFonts w:asciiTheme="minorHAnsi" w:hAnsiTheme="minorHAnsi" w:cstheme="minorHAnsi"/>
          <w:lang w:val="en-US"/>
        </w:rPr>
        <w:t>s</w:t>
      </w:r>
      <w:r w:rsidR="00A7072D" w:rsidRPr="00A7072D">
        <w:rPr>
          <w:rFonts w:asciiTheme="minorHAnsi" w:hAnsiTheme="minorHAnsi" w:cstheme="minorHAnsi"/>
          <w:lang w:val="en-US"/>
        </w:rPr>
        <w:t xml:space="preserve"> de</w:t>
      </w:r>
      <w:r w:rsidR="00A7072D">
        <w:rPr>
          <w:rFonts w:asciiTheme="minorHAnsi" w:hAnsiTheme="minorHAnsi" w:cstheme="minorHAnsi"/>
          <w:lang w:val="en-US"/>
        </w:rPr>
        <w:t>teriorated external environment –</w:t>
      </w:r>
      <w:r w:rsidR="00A7072D" w:rsidRPr="00A7072D">
        <w:rPr>
          <w:rFonts w:asciiTheme="minorHAnsi" w:hAnsiTheme="minorHAnsi" w:cstheme="minorHAnsi"/>
          <w:lang w:val="en-US"/>
        </w:rPr>
        <w:t xml:space="preserve"> primari</w:t>
      </w:r>
      <w:r w:rsidR="00A7072D">
        <w:rPr>
          <w:rFonts w:asciiTheme="minorHAnsi" w:hAnsiTheme="minorHAnsi" w:cstheme="minorHAnsi"/>
          <w:lang w:val="en-US"/>
        </w:rPr>
        <w:t>ly lower refining margin and</w:t>
      </w:r>
      <w:r w:rsidR="00A7072D" w:rsidRPr="00A7072D">
        <w:rPr>
          <w:rFonts w:asciiTheme="minorHAnsi" w:hAnsiTheme="minorHAnsi" w:cstheme="minorHAnsi"/>
          <w:lang w:val="en-US"/>
        </w:rPr>
        <w:t xml:space="preserve"> decreased economic activity in March</w:t>
      </w:r>
      <w:r w:rsidR="00A7072D">
        <w:rPr>
          <w:rFonts w:asciiTheme="minorHAnsi" w:hAnsiTheme="minorHAnsi" w:cstheme="minorHAnsi"/>
          <w:lang w:val="en-US"/>
        </w:rPr>
        <w:t>.</w:t>
      </w:r>
      <w:r w:rsidR="00A7072D" w:rsidRPr="00A7072D">
        <w:rPr>
          <w:rFonts w:asciiTheme="minorHAnsi" w:hAnsiTheme="minorHAnsi" w:cstheme="minorHAnsi"/>
          <w:lang w:val="en-US"/>
        </w:rPr>
        <w:t xml:space="preserve"> The result </w:t>
      </w:r>
      <w:r w:rsidR="00A7072D">
        <w:rPr>
          <w:rFonts w:asciiTheme="minorHAnsi" w:hAnsiTheme="minorHAnsi" w:cstheme="minorHAnsi"/>
          <w:lang w:val="en-US"/>
        </w:rPr>
        <w:t xml:space="preserve">of the segment was </w:t>
      </w:r>
      <w:r w:rsidR="00A7072D" w:rsidRPr="00A7072D">
        <w:rPr>
          <w:rFonts w:asciiTheme="minorHAnsi" w:hAnsiTheme="minorHAnsi" w:cstheme="minorHAnsi"/>
          <w:lang w:val="en-US"/>
        </w:rPr>
        <w:t>additionally negatively impacted by</w:t>
      </w:r>
      <w:r w:rsidR="00D876BA">
        <w:rPr>
          <w:rFonts w:asciiTheme="minorHAnsi" w:hAnsiTheme="minorHAnsi" w:cstheme="minorHAnsi"/>
          <w:lang w:val="en-US"/>
        </w:rPr>
        <w:t xml:space="preserve"> significant</w:t>
      </w:r>
      <w:r w:rsidR="00A7072D" w:rsidRPr="00A7072D">
        <w:rPr>
          <w:rFonts w:asciiTheme="minorHAnsi" w:hAnsiTheme="minorHAnsi" w:cstheme="minorHAnsi"/>
          <w:lang w:val="en-US"/>
        </w:rPr>
        <w:t xml:space="preserve"> impairment of inventories </w:t>
      </w:r>
      <w:r w:rsidR="00D876BA">
        <w:rPr>
          <w:rFonts w:asciiTheme="minorHAnsi" w:hAnsiTheme="minorHAnsi" w:cstheme="minorHAnsi"/>
          <w:lang w:val="en-US"/>
        </w:rPr>
        <w:t xml:space="preserve">value </w:t>
      </w:r>
      <w:r w:rsidR="00A7072D" w:rsidRPr="00A7072D">
        <w:rPr>
          <w:rFonts w:asciiTheme="minorHAnsi" w:hAnsiTheme="minorHAnsi" w:cstheme="minorHAnsi"/>
          <w:lang w:val="en-US"/>
        </w:rPr>
        <w:t>caused by collapsing Brent price</w:t>
      </w:r>
      <w:r w:rsidR="00A7072D">
        <w:rPr>
          <w:rFonts w:asciiTheme="minorHAnsi" w:hAnsiTheme="minorHAnsi" w:cstheme="minorHAnsi"/>
          <w:lang w:val="en-US"/>
        </w:rPr>
        <w:t xml:space="preserve">. </w:t>
      </w:r>
      <w:r w:rsidR="00A7072D" w:rsidRPr="00A7072D">
        <w:rPr>
          <w:rFonts w:asciiTheme="minorHAnsi" w:hAnsiTheme="minorHAnsi" w:cstheme="minorHAnsi"/>
          <w:lang w:val="en-US"/>
        </w:rPr>
        <w:t xml:space="preserve">Processing </w:t>
      </w:r>
      <w:r w:rsidR="00A7072D">
        <w:rPr>
          <w:rFonts w:asciiTheme="minorHAnsi" w:hAnsiTheme="minorHAnsi" w:cstheme="minorHAnsi"/>
          <w:lang w:val="en-US"/>
        </w:rPr>
        <w:t xml:space="preserve">was </w:t>
      </w:r>
      <w:r w:rsidR="00A7072D" w:rsidRPr="00A7072D">
        <w:rPr>
          <w:rFonts w:asciiTheme="minorHAnsi" w:hAnsiTheme="minorHAnsi" w:cstheme="minorHAnsi"/>
          <w:lang w:val="en-US"/>
        </w:rPr>
        <w:t xml:space="preserve">higher </w:t>
      </w:r>
      <w:r w:rsidR="00A7072D">
        <w:rPr>
          <w:rFonts w:asciiTheme="minorHAnsi" w:hAnsiTheme="minorHAnsi" w:cstheme="minorHAnsi"/>
          <w:lang w:val="en-US"/>
        </w:rPr>
        <w:t xml:space="preserve">in Q1 2020 </w:t>
      </w:r>
      <w:r w:rsidR="00A7072D" w:rsidRPr="00A7072D">
        <w:rPr>
          <w:rFonts w:asciiTheme="minorHAnsi" w:hAnsiTheme="minorHAnsi" w:cstheme="minorHAnsi"/>
          <w:lang w:val="en-US"/>
        </w:rPr>
        <w:t xml:space="preserve">due to longer turnaround in Rijeka Refinery in </w:t>
      </w:r>
      <w:r w:rsidR="00A7072D">
        <w:rPr>
          <w:rFonts w:asciiTheme="minorHAnsi" w:hAnsiTheme="minorHAnsi" w:cstheme="minorHAnsi"/>
          <w:lang w:val="en-US"/>
        </w:rPr>
        <w:t xml:space="preserve">Q1 2019. </w:t>
      </w:r>
      <w:r w:rsidR="00713E6A">
        <w:rPr>
          <w:rFonts w:asciiTheme="minorHAnsi" w:hAnsiTheme="minorHAnsi" w:cstheme="minorHAnsi"/>
          <w:lang w:val="en-US"/>
        </w:rPr>
        <w:t xml:space="preserve">However, it was </w:t>
      </w:r>
      <w:r w:rsidR="00A7072D" w:rsidRPr="00A7072D">
        <w:rPr>
          <w:rFonts w:asciiTheme="minorHAnsi" w:hAnsiTheme="minorHAnsi" w:cstheme="minorHAnsi"/>
          <w:lang w:val="en-US"/>
        </w:rPr>
        <w:t>negatively impacted by COVID-19 related demand drop</w:t>
      </w:r>
      <w:r w:rsidR="00713E6A">
        <w:rPr>
          <w:rFonts w:asciiTheme="minorHAnsi" w:hAnsiTheme="minorHAnsi" w:cstheme="minorHAnsi"/>
          <w:lang w:val="en-US"/>
        </w:rPr>
        <w:t xml:space="preserve">. </w:t>
      </w:r>
      <w:r w:rsidR="000D05DE" w:rsidRPr="000D05DE">
        <w:rPr>
          <w:rFonts w:asciiTheme="minorHAnsi" w:hAnsiTheme="minorHAnsi" w:cstheme="minorHAnsi"/>
          <w:lang w:val="en-US"/>
        </w:rPr>
        <w:t>Refined product sale increased by 15% in total and in Croatia by 5%</w:t>
      </w:r>
      <w:r w:rsidR="000D05DE">
        <w:rPr>
          <w:rFonts w:asciiTheme="minorHAnsi" w:hAnsiTheme="minorHAnsi" w:cstheme="minorHAnsi"/>
          <w:lang w:val="en-US"/>
        </w:rPr>
        <w:t>.</w:t>
      </w:r>
    </w:p>
    <w:p w14:paraId="57305537" w14:textId="77777777" w:rsidR="00D920AD" w:rsidRDefault="00713E6A" w:rsidP="00497C19">
      <w:pPr>
        <w:spacing w:line="360" w:lineRule="auto"/>
        <w:jc w:val="both"/>
        <w:rPr>
          <w:rFonts w:asciiTheme="minorHAnsi" w:hAnsiTheme="minorHAnsi" w:cstheme="minorHAnsi"/>
          <w:lang w:val="en-US"/>
        </w:rPr>
      </w:pPr>
      <w:r>
        <w:rPr>
          <w:rFonts w:asciiTheme="minorHAnsi" w:hAnsiTheme="minorHAnsi" w:cstheme="minorHAnsi"/>
          <w:lang w:val="en-US"/>
        </w:rPr>
        <w:t xml:space="preserve">Furthermore, total Retail sales volumes at 216 </w:t>
      </w:r>
      <w:proofErr w:type="spellStart"/>
      <w:r>
        <w:rPr>
          <w:rFonts w:asciiTheme="minorHAnsi" w:hAnsiTheme="minorHAnsi" w:cstheme="minorHAnsi"/>
          <w:lang w:val="en-US"/>
        </w:rPr>
        <w:t>kt</w:t>
      </w:r>
      <w:proofErr w:type="spellEnd"/>
      <w:r w:rsidRPr="00713E6A">
        <w:rPr>
          <w:rFonts w:asciiTheme="minorHAnsi" w:hAnsiTheme="minorHAnsi" w:cstheme="minorHAnsi"/>
          <w:lang w:val="en-US"/>
        </w:rPr>
        <w:t xml:space="preserve"> </w:t>
      </w:r>
      <w:r>
        <w:rPr>
          <w:rFonts w:asciiTheme="minorHAnsi" w:hAnsiTheme="minorHAnsi" w:cstheme="minorHAnsi"/>
          <w:lang w:val="en-US"/>
        </w:rPr>
        <w:t>decreased</w:t>
      </w:r>
      <w:r w:rsidRPr="00713E6A">
        <w:rPr>
          <w:rFonts w:asciiTheme="minorHAnsi" w:hAnsiTheme="minorHAnsi" w:cstheme="minorHAnsi"/>
          <w:lang w:val="en-US"/>
        </w:rPr>
        <w:t xml:space="preserve"> 3% </w:t>
      </w:r>
      <w:r>
        <w:rPr>
          <w:rFonts w:asciiTheme="minorHAnsi" w:hAnsiTheme="minorHAnsi" w:cstheme="minorHAnsi"/>
          <w:lang w:val="en-US"/>
        </w:rPr>
        <w:t>compared with the same period last year</w:t>
      </w:r>
      <w:r w:rsidRPr="00713E6A">
        <w:rPr>
          <w:rFonts w:asciiTheme="minorHAnsi" w:hAnsiTheme="minorHAnsi" w:cstheme="minorHAnsi"/>
          <w:lang w:val="en-US"/>
        </w:rPr>
        <w:t xml:space="preserve">, affected by lower demand in the second half of March after the </w:t>
      </w:r>
      <w:r>
        <w:rPr>
          <w:rFonts w:asciiTheme="minorHAnsi" w:hAnsiTheme="minorHAnsi" w:cstheme="minorHAnsi"/>
          <w:lang w:val="en-US"/>
        </w:rPr>
        <w:t>Covid-19</w:t>
      </w:r>
      <w:r w:rsidRPr="00713E6A">
        <w:rPr>
          <w:rFonts w:asciiTheme="minorHAnsi" w:hAnsiTheme="minorHAnsi" w:cstheme="minorHAnsi"/>
          <w:lang w:val="en-US"/>
        </w:rPr>
        <w:t xml:space="preserve"> outbreak and nationwide lockdown</w:t>
      </w:r>
      <w:r>
        <w:rPr>
          <w:rFonts w:asciiTheme="minorHAnsi" w:hAnsiTheme="minorHAnsi" w:cstheme="minorHAnsi"/>
          <w:lang w:val="en-US"/>
        </w:rPr>
        <w:t xml:space="preserve">. </w:t>
      </w:r>
    </w:p>
    <w:p w14:paraId="38A6602E" w14:textId="744208ED" w:rsidR="00A7072D" w:rsidRDefault="00713E6A" w:rsidP="00497C19">
      <w:pPr>
        <w:spacing w:line="360" w:lineRule="auto"/>
        <w:jc w:val="both"/>
        <w:rPr>
          <w:rFonts w:asciiTheme="minorHAnsi" w:hAnsiTheme="minorHAnsi" w:cstheme="minorHAnsi"/>
          <w:lang w:val="en-US"/>
        </w:rPr>
      </w:pPr>
      <w:r>
        <w:rPr>
          <w:rFonts w:asciiTheme="minorHAnsi" w:hAnsiTheme="minorHAnsi" w:cstheme="minorHAnsi"/>
          <w:lang w:val="en-US"/>
        </w:rPr>
        <w:t>Sales in Croatia increased by 5%, while n</w:t>
      </w:r>
      <w:r w:rsidRPr="00713E6A">
        <w:rPr>
          <w:rFonts w:asciiTheme="minorHAnsi" w:hAnsiTheme="minorHAnsi" w:cstheme="minorHAnsi"/>
          <w:lang w:val="en-US"/>
        </w:rPr>
        <w:t>on-fuel margin increased by 18%, reflecting continuous expansion in consumer goods and services</w:t>
      </w:r>
      <w:r>
        <w:rPr>
          <w:rFonts w:asciiTheme="minorHAnsi" w:hAnsiTheme="minorHAnsi" w:cstheme="minorHAnsi"/>
          <w:lang w:val="en-US"/>
        </w:rPr>
        <w:t>.</w:t>
      </w:r>
    </w:p>
    <w:p w14:paraId="61C49F99" w14:textId="77777777" w:rsidR="00A82D0E" w:rsidRPr="00E71FC1" w:rsidRDefault="003C04B6" w:rsidP="00497C19">
      <w:pPr>
        <w:spacing w:line="360" w:lineRule="auto"/>
        <w:jc w:val="both"/>
        <w:rPr>
          <w:rFonts w:asciiTheme="minorHAnsi" w:hAnsiTheme="minorHAnsi" w:cstheme="minorHAnsi"/>
          <w:lang w:val="en-US"/>
        </w:rPr>
      </w:pPr>
      <w:r w:rsidRPr="00E71FC1">
        <w:rPr>
          <w:rFonts w:asciiTheme="minorHAnsi" w:hAnsiTheme="minorHAnsi" w:cstheme="minorHAnsi"/>
          <w:lang w:val="en-US"/>
        </w:rPr>
        <w:t xml:space="preserve">Total CAPEX amounted to HRK </w:t>
      </w:r>
      <w:r w:rsidR="00786963">
        <w:rPr>
          <w:rFonts w:asciiTheme="minorHAnsi" w:hAnsiTheme="minorHAnsi" w:cstheme="minorHAnsi"/>
          <w:lang w:val="en-US"/>
        </w:rPr>
        <w:t>76</w:t>
      </w:r>
      <w:r w:rsidR="00326A83" w:rsidRPr="00E71FC1">
        <w:rPr>
          <w:rFonts w:asciiTheme="minorHAnsi" w:hAnsiTheme="minorHAnsi" w:cstheme="minorHAnsi"/>
          <w:lang w:val="en-US"/>
        </w:rPr>
        <w:t xml:space="preserve"> </w:t>
      </w:r>
      <w:r w:rsidRPr="00E71FC1">
        <w:rPr>
          <w:rFonts w:asciiTheme="minorHAnsi" w:hAnsiTheme="minorHAnsi" w:cstheme="minorHAnsi"/>
          <w:lang w:val="en-US"/>
        </w:rPr>
        <w:t>million</w:t>
      </w:r>
      <w:r w:rsidR="00605A54" w:rsidRPr="00E71FC1">
        <w:rPr>
          <w:rFonts w:asciiTheme="minorHAnsi" w:hAnsiTheme="minorHAnsi" w:cstheme="minorHAnsi"/>
          <w:lang w:val="en-US"/>
        </w:rPr>
        <w:t xml:space="preserve">; </w:t>
      </w:r>
      <w:r w:rsidRPr="00E71FC1">
        <w:rPr>
          <w:rFonts w:asciiTheme="minorHAnsi" w:hAnsiTheme="minorHAnsi" w:cstheme="minorHAnsi"/>
          <w:lang w:val="en-US"/>
        </w:rPr>
        <w:t xml:space="preserve">HRK </w:t>
      </w:r>
      <w:r w:rsidR="00786963">
        <w:rPr>
          <w:rFonts w:asciiTheme="minorHAnsi" w:hAnsiTheme="minorHAnsi" w:cstheme="minorHAnsi"/>
          <w:lang w:val="en-US"/>
        </w:rPr>
        <w:t>52</w:t>
      </w:r>
      <w:r w:rsidR="00E71FC1" w:rsidRPr="00E71FC1">
        <w:rPr>
          <w:rFonts w:asciiTheme="minorHAnsi" w:hAnsiTheme="minorHAnsi" w:cstheme="minorHAnsi"/>
          <w:lang w:val="en-US"/>
        </w:rPr>
        <w:t xml:space="preserve"> </w:t>
      </w:r>
      <w:r w:rsidRPr="00E71FC1">
        <w:rPr>
          <w:rFonts w:asciiTheme="minorHAnsi" w:hAnsiTheme="minorHAnsi" w:cstheme="minorHAnsi"/>
          <w:lang w:val="en-US"/>
        </w:rPr>
        <w:t>million in R&amp;M</w:t>
      </w:r>
      <w:r w:rsidR="00605A54" w:rsidRPr="00E71FC1">
        <w:rPr>
          <w:rFonts w:asciiTheme="minorHAnsi" w:hAnsiTheme="minorHAnsi" w:cstheme="minorHAnsi"/>
          <w:lang w:val="en-US"/>
        </w:rPr>
        <w:t xml:space="preserve">, mainly driven by </w:t>
      </w:r>
      <w:r w:rsidR="00786963">
        <w:rPr>
          <w:rFonts w:asciiTheme="minorHAnsi" w:hAnsiTheme="minorHAnsi" w:cstheme="minorHAnsi"/>
          <w:lang w:val="en-US"/>
        </w:rPr>
        <w:t>Residue Upgrade</w:t>
      </w:r>
      <w:r w:rsidR="00E71FC1" w:rsidRPr="00E71FC1">
        <w:t xml:space="preserve"> </w:t>
      </w:r>
      <w:r w:rsidR="00E71FC1" w:rsidRPr="00E71FC1">
        <w:rPr>
          <w:rFonts w:asciiTheme="minorHAnsi" w:hAnsiTheme="minorHAnsi" w:cstheme="minorHAnsi"/>
          <w:lang w:val="en-US"/>
        </w:rPr>
        <w:t>and Propane-Propylene Splitter project</w:t>
      </w:r>
      <w:r w:rsidR="00786963">
        <w:rPr>
          <w:rFonts w:asciiTheme="minorHAnsi" w:hAnsiTheme="minorHAnsi" w:cstheme="minorHAnsi"/>
          <w:lang w:val="en-US"/>
        </w:rPr>
        <w:t>s</w:t>
      </w:r>
      <w:r w:rsidR="00605A54" w:rsidRPr="00E71FC1">
        <w:rPr>
          <w:rFonts w:asciiTheme="minorHAnsi" w:hAnsiTheme="minorHAnsi" w:cstheme="minorHAnsi"/>
          <w:lang w:val="en-US"/>
        </w:rPr>
        <w:t>,</w:t>
      </w:r>
      <w:r w:rsidRPr="00E71FC1">
        <w:rPr>
          <w:rFonts w:asciiTheme="minorHAnsi" w:hAnsiTheme="minorHAnsi" w:cstheme="minorHAnsi"/>
          <w:lang w:val="en-US"/>
        </w:rPr>
        <w:t xml:space="preserve"> and HRK </w:t>
      </w:r>
      <w:r w:rsidR="00786963">
        <w:rPr>
          <w:rFonts w:asciiTheme="minorHAnsi" w:hAnsiTheme="minorHAnsi" w:cstheme="minorHAnsi"/>
          <w:lang w:val="en-US"/>
        </w:rPr>
        <w:t>24</w:t>
      </w:r>
      <w:r w:rsidR="00E71FC1" w:rsidRPr="00E71FC1">
        <w:rPr>
          <w:rFonts w:asciiTheme="minorHAnsi" w:hAnsiTheme="minorHAnsi" w:cstheme="minorHAnsi"/>
          <w:lang w:val="en-US"/>
        </w:rPr>
        <w:t xml:space="preserve"> </w:t>
      </w:r>
      <w:r w:rsidRPr="00E71FC1">
        <w:rPr>
          <w:rFonts w:asciiTheme="minorHAnsi" w:hAnsiTheme="minorHAnsi" w:cstheme="minorHAnsi"/>
          <w:lang w:val="en-US"/>
        </w:rPr>
        <w:t xml:space="preserve">million in </w:t>
      </w:r>
      <w:r w:rsidR="00FD13E8" w:rsidRPr="00E71FC1">
        <w:rPr>
          <w:rFonts w:asciiTheme="minorHAnsi" w:hAnsiTheme="minorHAnsi" w:cstheme="minorHAnsi"/>
          <w:lang w:val="en-US"/>
        </w:rPr>
        <w:t xml:space="preserve">Consumer Services </w:t>
      </w:r>
      <w:r w:rsidR="00FD13E8" w:rsidRPr="00E71FC1">
        <w:rPr>
          <w:rFonts w:asciiTheme="minorHAnsi" w:hAnsiTheme="minorHAnsi" w:cstheme="minorHAnsi"/>
          <w:lang w:val="en-US"/>
        </w:rPr>
        <w:lastRenderedPageBreak/>
        <w:t>and Retail</w:t>
      </w:r>
      <w:r w:rsidR="009C7DE1" w:rsidRPr="00E71FC1">
        <w:rPr>
          <w:rFonts w:asciiTheme="minorHAnsi" w:hAnsiTheme="minorHAnsi" w:cstheme="minorHAnsi"/>
          <w:lang w:val="en-US"/>
        </w:rPr>
        <w:t xml:space="preserve"> driven by various investment projects</w:t>
      </w:r>
      <w:r w:rsidR="00071178" w:rsidRPr="00E71FC1">
        <w:rPr>
          <w:rFonts w:asciiTheme="minorHAnsi" w:hAnsiTheme="minorHAnsi" w:cstheme="minorHAnsi"/>
          <w:lang w:val="en-US"/>
        </w:rPr>
        <w:t xml:space="preserve"> and expanding the non-fuel offer in line with the Fresh </w:t>
      </w:r>
      <w:r w:rsidR="005F73E4" w:rsidRPr="00E71FC1">
        <w:rPr>
          <w:rFonts w:asciiTheme="minorHAnsi" w:hAnsiTheme="minorHAnsi" w:cstheme="minorHAnsi"/>
          <w:lang w:val="en-US"/>
        </w:rPr>
        <w:t>C</w:t>
      </w:r>
      <w:r w:rsidR="00071178" w:rsidRPr="00E71FC1">
        <w:rPr>
          <w:rFonts w:asciiTheme="minorHAnsi" w:hAnsiTheme="minorHAnsi" w:cstheme="minorHAnsi"/>
          <w:lang w:val="en-US"/>
        </w:rPr>
        <w:t>orner concept</w:t>
      </w:r>
      <w:r w:rsidR="0095296E" w:rsidRPr="00E71FC1">
        <w:rPr>
          <w:rFonts w:asciiTheme="minorHAnsi" w:hAnsiTheme="minorHAnsi" w:cstheme="minorHAnsi"/>
          <w:lang w:val="en-US"/>
        </w:rPr>
        <w:t xml:space="preserve">. </w:t>
      </w:r>
    </w:p>
    <w:p w14:paraId="4F2B9715" w14:textId="47E83A5E" w:rsidR="003C04B6" w:rsidRPr="00E71FC1" w:rsidRDefault="0095296E" w:rsidP="00497C19">
      <w:pPr>
        <w:spacing w:line="360" w:lineRule="auto"/>
        <w:jc w:val="both"/>
        <w:rPr>
          <w:rFonts w:asciiTheme="minorHAnsi" w:hAnsiTheme="minorHAnsi" w:cstheme="minorHAnsi"/>
          <w:lang w:val="en-US"/>
        </w:rPr>
      </w:pPr>
      <w:r w:rsidRPr="00E71FC1">
        <w:rPr>
          <w:rFonts w:asciiTheme="minorHAnsi" w:hAnsiTheme="minorHAnsi" w:cstheme="minorHAnsi"/>
          <w:lang w:val="en-US"/>
        </w:rPr>
        <w:t xml:space="preserve">On </w:t>
      </w:r>
      <w:r w:rsidR="00786963">
        <w:rPr>
          <w:rFonts w:asciiTheme="minorHAnsi" w:hAnsiTheme="minorHAnsi" w:cstheme="minorHAnsi"/>
          <w:lang w:val="en-US"/>
        </w:rPr>
        <w:t>March</w:t>
      </w:r>
      <w:r w:rsidR="00EB4739" w:rsidRPr="00E71FC1">
        <w:rPr>
          <w:rFonts w:asciiTheme="minorHAnsi" w:hAnsiTheme="minorHAnsi" w:cstheme="minorHAnsi"/>
          <w:lang w:val="en-US"/>
        </w:rPr>
        <w:t xml:space="preserve"> </w:t>
      </w:r>
      <w:r w:rsidR="00E71FC1" w:rsidRPr="00E71FC1">
        <w:rPr>
          <w:rFonts w:asciiTheme="minorHAnsi" w:hAnsiTheme="minorHAnsi" w:cstheme="minorHAnsi"/>
          <w:lang w:val="en-US"/>
        </w:rPr>
        <w:t>31</w:t>
      </w:r>
      <w:r w:rsidR="00D920AD">
        <w:rPr>
          <w:rFonts w:asciiTheme="minorHAnsi" w:hAnsiTheme="minorHAnsi" w:cstheme="minorHAnsi"/>
          <w:lang w:val="en-US"/>
        </w:rPr>
        <w:t>, 2020</w:t>
      </w:r>
      <w:bookmarkStart w:id="1" w:name="_GoBack"/>
      <w:bookmarkEnd w:id="1"/>
      <w:r w:rsidR="003C04B6" w:rsidRPr="00E71FC1">
        <w:rPr>
          <w:rFonts w:asciiTheme="minorHAnsi" w:hAnsiTheme="minorHAnsi" w:cstheme="minorHAnsi"/>
          <w:lang w:val="en-US"/>
        </w:rPr>
        <w:t xml:space="preserve">, INA Group operated a network of </w:t>
      </w:r>
      <w:r w:rsidR="00786963">
        <w:rPr>
          <w:rFonts w:asciiTheme="minorHAnsi" w:hAnsiTheme="minorHAnsi" w:cstheme="minorHAnsi"/>
          <w:lang w:val="en-US"/>
        </w:rPr>
        <w:t>508</w:t>
      </w:r>
      <w:r w:rsidR="003C04B6" w:rsidRPr="00E71FC1">
        <w:rPr>
          <w:rFonts w:asciiTheme="minorHAnsi" w:hAnsiTheme="minorHAnsi" w:cstheme="minorHAnsi"/>
          <w:lang w:val="en-US"/>
        </w:rPr>
        <w:t xml:space="preserve"> </w:t>
      </w:r>
      <w:r w:rsidR="004B4119" w:rsidRPr="00E71FC1">
        <w:rPr>
          <w:rFonts w:asciiTheme="minorHAnsi" w:hAnsiTheme="minorHAnsi" w:cstheme="minorHAnsi"/>
          <w:lang w:val="en-US"/>
        </w:rPr>
        <w:t>service stations</w:t>
      </w:r>
      <w:r w:rsidR="003C04B6" w:rsidRPr="00E71FC1">
        <w:rPr>
          <w:rFonts w:asciiTheme="minorHAnsi" w:hAnsiTheme="minorHAnsi" w:cstheme="minorHAnsi"/>
          <w:lang w:val="en-US"/>
        </w:rPr>
        <w:t>.</w:t>
      </w:r>
    </w:p>
    <w:p w14:paraId="564FED0D" w14:textId="77777777" w:rsidR="003811E1" w:rsidRDefault="003811E1" w:rsidP="00497C19">
      <w:pPr>
        <w:spacing w:line="360" w:lineRule="auto"/>
        <w:jc w:val="both"/>
        <w:rPr>
          <w:rFonts w:asciiTheme="minorHAnsi" w:hAnsiTheme="minorHAnsi" w:cstheme="minorHAnsi"/>
          <w:highlight w:val="yellow"/>
          <w:lang w:val="en-US"/>
        </w:rPr>
      </w:pPr>
    </w:p>
    <w:p w14:paraId="1A0689E4" w14:textId="77777777" w:rsidR="003E64E4" w:rsidRPr="003E64E4" w:rsidRDefault="003E64E4" w:rsidP="003E64E4">
      <w:pPr>
        <w:spacing w:line="360" w:lineRule="auto"/>
        <w:jc w:val="center"/>
        <w:rPr>
          <w:rFonts w:asciiTheme="minorHAnsi" w:hAnsiTheme="minorHAnsi" w:cstheme="minorHAnsi"/>
          <w:lang w:val="en-US"/>
        </w:rPr>
      </w:pPr>
    </w:p>
    <w:p w14:paraId="07E4A0FC" w14:textId="18B46A0C" w:rsidR="003E64E4" w:rsidRPr="003E64E4" w:rsidRDefault="003E64E4" w:rsidP="003E64E4">
      <w:pPr>
        <w:spacing w:line="360" w:lineRule="auto"/>
        <w:jc w:val="center"/>
        <w:rPr>
          <w:rFonts w:asciiTheme="minorHAnsi" w:hAnsiTheme="minorHAnsi" w:cstheme="minorHAnsi"/>
          <w:lang w:val="en-US"/>
        </w:rPr>
      </w:pPr>
      <w:r w:rsidRPr="003E64E4">
        <w:rPr>
          <w:rFonts w:asciiTheme="minorHAnsi" w:hAnsiTheme="minorHAnsi" w:cstheme="minorHAnsi"/>
          <w:noProof/>
          <w:lang w:eastAsia="hr-HR"/>
        </w:rPr>
        <w:drawing>
          <wp:inline distT="0" distB="0" distL="0" distR="0" wp14:anchorId="797FF37B" wp14:editId="2E1FE582">
            <wp:extent cx="3005455" cy="232283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5C54FC37" w14:textId="77777777" w:rsidR="003E64E4" w:rsidRPr="003E64E4" w:rsidRDefault="003E64E4" w:rsidP="00497C19">
      <w:pPr>
        <w:spacing w:line="360" w:lineRule="auto"/>
        <w:jc w:val="both"/>
        <w:rPr>
          <w:rFonts w:asciiTheme="minorHAnsi" w:hAnsiTheme="minorHAnsi" w:cstheme="minorHAnsi"/>
          <w:lang w:val="en-US"/>
        </w:rPr>
      </w:pPr>
    </w:p>
    <w:p w14:paraId="07E4F186" w14:textId="77777777" w:rsidR="003E64E4" w:rsidRPr="003E64E4" w:rsidRDefault="003E64E4" w:rsidP="00497C19">
      <w:pPr>
        <w:spacing w:line="360" w:lineRule="auto"/>
        <w:jc w:val="both"/>
        <w:rPr>
          <w:rFonts w:asciiTheme="minorHAnsi" w:hAnsiTheme="minorHAnsi" w:cstheme="minorHAnsi"/>
          <w:lang w:val="en-US"/>
        </w:rPr>
      </w:pPr>
    </w:p>
    <w:p w14:paraId="75124964" w14:textId="10EB95D4" w:rsidR="003E64E4" w:rsidRDefault="003E64E4" w:rsidP="003E64E4">
      <w:pPr>
        <w:spacing w:line="360" w:lineRule="auto"/>
        <w:jc w:val="center"/>
        <w:rPr>
          <w:rFonts w:asciiTheme="minorHAnsi" w:hAnsiTheme="minorHAnsi" w:cstheme="minorHAnsi"/>
          <w:highlight w:val="yellow"/>
          <w:lang w:val="en-US"/>
        </w:rPr>
      </w:pPr>
      <w:r w:rsidRPr="003E64E4">
        <w:rPr>
          <w:rFonts w:asciiTheme="minorHAnsi" w:hAnsiTheme="minorHAnsi" w:cstheme="minorHAnsi"/>
          <w:noProof/>
          <w:lang w:eastAsia="hr-HR"/>
        </w:rPr>
        <w:drawing>
          <wp:inline distT="0" distB="0" distL="0" distR="0" wp14:anchorId="10F1812D" wp14:editId="0871CDAA">
            <wp:extent cx="3005455" cy="2334895"/>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5455" cy="2334895"/>
                    </a:xfrm>
                    <a:prstGeom prst="rect">
                      <a:avLst/>
                    </a:prstGeom>
                    <a:noFill/>
                  </pic:spPr>
                </pic:pic>
              </a:graphicData>
            </a:graphic>
          </wp:inline>
        </w:drawing>
      </w:r>
    </w:p>
    <w:p w14:paraId="24E63624" w14:textId="77777777" w:rsidR="003E64E4" w:rsidRDefault="003E64E4" w:rsidP="00497C19">
      <w:pPr>
        <w:spacing w:line="360" w:lineRule="auto"/>
        <w:jc w:val="both"/>
        <w:rPr>
          <w:rFonts w:asciiTheme="minorHAnsi" w:hAnsiTheme="minorHAnsi" w:cstheme="minorHAnsi"/>
          <w:highlight w:val="yellow"/>
          <w:lang w:val="en-US"/>
        </w:rPr>
      </w:pPr>
    </w:p>
    <w:p w14:paraId="025A26E6" w14:textId="77777777" w:rsidR="00944811" w:rsidRDefault="00944811" w:rsidP="00497C19">
      <w:pPr>
        <w:spacing w:line="360" w:lineRule="auto"/>
        <w:jc w:val="both"/>
        <w:rPr>
          <w:rFonts w:asciiTheme="minorHAnsi" w:hAnsiTheme="minorHAnsi" w:cstheme="minorHAnsi"/>
          <w:highlight w:val="yellow"/>
          <w:lang w:val="en-US"/>
        </w:rPr>
      </w:pPr>
    </w:p>
    <w:bookmarkEnd w:id="0"/>
    <w:p w14:paraId="5793046B" w14:textId="21A70C46" w:rsidR="006F1D47" w:rsidRPr="0017215B" w:rsidRDefault="00445B1D" w:rsidP="00445B1D">
      <w:pPr>
        <w:spacing w:line="360" w:lineRule="auto"/>
        <w:jc w:val="center"/>
        <w:rPr>
          <w:rFonts w:asciiTheme="minorHAnsi" w:hAnsiTheme="minorHAnsi" w:cstheme="minorHAnsi"/>
          <w:noProof/>
          <w:highlight w:val="yellow"/>
          <w:lang w:eastAsia="hr-HR"/>
        </w:rPr>
      </w:pPr>
      <w:r w:rsidRPr="00445B1D">
        <w:rPr>
          <w:rFonts w:asciiTheme="minorHAnsi" w:hAnsiTheme="minorHAnsi" w:cstheme="minorHAnsi"/>
          <w:noProof/>
          <w:lang w:eastAsia="hr-HR"/>
        </w:rPr>
        <w:lastRenderedPageBreak/>
        <w:drawing>
          <wp:inline distT="0" distB="0" distL="0" distR="0" wp14:anchorId="6DB5DF52" wp14:editId="7F20A000">
            <wp:extent cx="2999740" cy="2329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9740" cy="2329180"/>
                    </a:xfrm>
                    <a:prstGeom prst="rect">
                      <a:avLst/>
                    </a:prstGeom>
                    <a:noFill/>
                  </pic:spPr>
                </pic:pic>
              </a:graphicData>
            </a:graphic>
          </wp:inline>
        </w:drawing>
      </w:r>
    </w:p>
    <w:sectPr w:rsidR="006F1D47" w:rsidRPr="0017215B" w:rsidSect="004712BC">
      <w:headerReference w:type="default" r:id="rId22"/>
      <w:type w:val="continuous"/>
      <w:pgSz w:w="11906" w:h="16838"/>
      <w:pgMar w:top="198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B7AEC" w16cid:durableId="22516FEE"/>
  <w16cid:commentId w16cid:paraId="7EFF37D9" w16cid:durableId="22517032"/>
  <w16cid:commentId w16cid:paraId="7FB664DC" w16cid:durableId="2251704D"/>
  <w16cid:commentId w16cid:paraId="31CAA14D" w16cid:durableId="22517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02C9" w14:textId="77777777" w:rsidR="008B4CED" w:rsidRDefault="008B4CED" w:rsidP="00E11167">
      <w:r>
        <w:separator/>
      </w:r>
    </w:p>
  </w:endnote>
  <w:endnote w:type="continuationSeparator" w:id="0">
    <w:p w14:paraId="1FFD1A73" w14:textId="77777777" w:rsidR="008B4CED" w:rsidRDefault="008B4CED"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1894"/>
      <w:gridCol w:w="1859"/>
      <w:gridCol w:w="2159"/>
    </w:tblGrid>
    <w:tr w:rsidR="003823B2" w:rsidRPr="002B598A" w14:paraId="51660BFA" w14:textId="77777777" w:rsidTr="00C00D61">
      <w:trPr>
        <w:cantSplit/>
        <w:trHeight w:val="181"/>
      </w:trPr>
      <w:tc>
        <w:tcPr>
          <w:tcW w:w="1998" w:type="dxa"/>
          <w:vMerge w:val="restart"/>
          <w:tcBorders>
            <w:top w:val="single" w:sz="4" w:space="0" w:color="auto"/>
            <w:left w:val="nil"/>
            <w:right w:val="nil"/>
          </w:tcBorders>
        </w:tcPr>
        <w:p w14:paraId="7F2E9090" w14:textId="77777777" w:rsidR="003823B2" w:rsidRPr="002B598A" w:rsidRDefault="003823B2" w:rsidP="003823B2">
          <w:pPr>
            <w:pStyle w:val="Footer"/>
            <w:spacing w:before="20" w:after="20"/>
            <w:rPr>
              <w:rFonts w:cs="Arial"/>
              <w:b/>
              <w:bCs/>
              <w:sz w:val="14"/>
              <w:szCs w:val="14"/>
            </w:rPr>
          </w:pPr>
          <w:r w:rsidRPr="002B598A">
            <w:rPr>
              <w:rFonts w:cs="Arial"/>
              <w:b/>
              <w:bCs/>
              <w:sz w:val="14"/>
              <w:szCs w:val="14"/>
            </w:rPr>
            <w:t>INA, d.d.</w:t>
          </w:r>
        </w:p>
        <w:p w14:paraId="386CF24D" w14:textId="77777777" w:rsidR="003823B2" w:rsidRPr="002B598A" w:rsidRDefault="003823B2" w:rsidP="003823B2">
          <w:pPr>
            <w:pStyle w:val="Footer"/>
            <w:rPr>
              <w:rFonts w:cs="Arial"/>
              <w:sz w:val="11"/>
              <w:szCs w:val="11"/>
            </w:rPr>
          </w:pPr>
          <w:r w:rsidRPr="002B598A">
            <w:rPr>
              <w:rFonts w:cs="Arial"/>
              <w:sz w:val="11"/>
              <w:szCs w:val="11"/>
            </w:rPr>
            <w:t xml:space="preserve">Avenija Većeslava Holjevca 10 </w:t>
          </w:r>
        </w:p>
        <w:p w14:paraId="469855E7" w14:textId="77777777" w:rsidR="003823B2" w:rsidRPr="002B598A" w:rsidRDefault="003823B2" w:rsidP="003823B2">
          <w:pPr>
            <w:pStyle w:val="Footer"/>
            <w:rPr>
              <w:rFonts w:cs="Arial"/>
              <w:sz w:val="11"/>
              <w:szCs w:val="11"/>
            </w:rPr>
          </w:pPr>
          <w:r>
            <w:rPr>
              <w:rFonts w:cs="Arial"/>
              <w:sz w:val="11"/>
              <w:szCs w:val="11"/>
            </w:rPr>
            <w:t>10 020</w:t>
          </w:r>
          <w:r w:rsidRPr="002B598A">
            <w:rPr>
              <w:rFonts w:cs="Arial"/>
              <w:sz w:val="11"/>
              <w:szCs w:val="11"/>
            </w:rPr>
            <w:t xml:space="preserve"> Zagreb    p.p. 555</w:t>
          </w:r>
        </w:p>
        <w:p w14:paraId="5D246844" w14:textId="77777777" w:rsidR="003823B2" w:rsidRPr="002B598A" w:rsidRDefault="003823B2" w:rsidP="003823B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14:paraId="58C0E160" w14:textId="77777777" w:rsidR="003823B2" w:rsidRPr="002B598A" w:rsidRDefault="003823B2" w:rsidP="003823B2">
          <w:pPr>
            <w:pStyle w:val="Footer"/>
            <w:ind w:right="-72"/>
            <w:rPr>
              <w:rFonts w:cs="Arial"/>
              <w:sz w:val="11"/>
              <w:szCs w:val="11"/>
            </w:rPr>
          </w:pPr>
          <w:r w:rsidRPr="002B598A">
            <w:rPr>
              <w:rFonts w:cs="Arial"/>
              <w:sz w:val="11"/>
              <w:szCs w:val="11"/>
            </w:rPr>
            <w:t xml:space="preserve">Telefon - </w:t>
          </w:r>
          <w:proofErr w:type="spellStart"/>
          <w:r w:rsidRPr="002B598A">
            <w:rPr>
              <w:rFonts w:cs="Arial"/>
              <w:i/>
              <w:iCs/>
              <w:sz w:val="11"/>
              <w:szCs w:val="11"/>
            </w:rPr>
            <w:t>Telephone</w:t>
          </w:r>
          <w:proofErr w:type="spellEnd"/>
          <w:r w:rsidRPr="002B598A">
            <w:rPr>
              <w:rFonts w:cs="Arial"/>
              <w:sz w:val="11"/>
              <w:szCs w:val="11"/>
            </w:rPr>
            <w:t xml:space="preserve"> +385(1)6450000</w:t>
          </w:r>
        </w:p>
        <w:p w14:paraId="7A93168F" w14:textId="77777777" w:rsidR="003823B2" w:rsidRPr="002B598A" w:rsidRDefault="003823B2" w:rsidP="003823B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14:paraId="77D5615C" w14:textId="77777777" w:rsidR="003823B2" w:rsidRPr="002B598A" w:rsidRDefault="003823B2" w:rsidP="003823B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1894" w:type="dxa"/>
          <w:tcBorders>
            <w:top w:val="single" w:sz="4" w:space="0" w:color="auto"/>
            <w:left w:val="nil"/>
            <w:bottom w:val="nil"/>
            <w:right w:val="nil"/>
          </w:tcBorders>
          <w:vAlign w:val="center"/>
        </w:tcPr>
        <w:p w14:paraId="5004F889" w14:textId="77777777" w:rsidR="003823B2" w:rsidRPr="002B598A" w:rsidRDefault="003823B2" w:rsidP="003823B2">
          <w:pPr>
            <w:pStyle w:val="Footer"/>
            <w:ind w:left="-108"/>
            <w:rPr>
              <w:rFonts w:cs="Arial"/>
              <w:sz w:val="10"/>
              <w:szCs w:val="10"/>
            </w:rPr>
          </w:pPr>
          <w:r w:rsidRPr="002B598A">
            <w:rPr>
              <w:rFonts w:cs="Arial"/>
              <w:sz w:val="10"/>
              <w:szCs w:val="10"/>
            </w:rPr>
            <w:t xml:space="preserve">Adresa - </w:t>
          </w:r>
          <w:proofErr w:type="spellStart"/>
          <w:r w:rsidRPr="002B598A">
            <w:rPr>
              <w:rFonts w:cs="Arial"/>
              <w:i/>
              <w:iCs/>
              <w:sz w:val="10"/>
              <w:szCs w:val="10"/>
            </w:rPr>
            <w:t>Address</w:t>
          </w:r>
          <w:proofErr w:type="spellEnd"/>
        </w:p>
      </w:tc>
      <w:tc>
        <w:tcPr>
          <w:tcW w:w="1859" w:type="dxa"/>
          <w:tcBorders>
            <w:top w:val="single" w:sz="4" w:space="0" w:color="auto"/>
            <w:left w:val="nil"/>
            <w:bottom w:val="nil"/>
            <w:right w:val="nil"/>
          </w:tcBorders>
          <w:vAlign w:val="center"/>
        </w:tcPr>
        <w:p w14:paraId="69BF922F" w14:textId="77777777" w:rsidR="003823B2" w:rsidRPr="002B598A" w:rsidRDefault="003823B2" w:rsidP="003823B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 xml:space="preserve">IBAN </w:t>
          </w:r>
          <w:proofErr w:type="spellStart"/>
          <w:r w:rsidRPr="002B598A">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557FCEC" w14:textId="77777777" w:rsidR="003823B2" w:rsidRPr="002B598A" w:rsidRDefault="003823B2" w:rsidP="003823B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14:paraId="4B8EE07F"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14:paraId="43473E3B"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MBS: 080000604</w:t>
          </w:r>
        </w:p>
        <w:p w14:paraId="1F2B2BF6"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14:paraId="56423DA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14:paraId="46432B58"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14:paraId="19E2B15A" w14:textId="77777777" w:rsidR="003823B2" w:rsidRPr="002B598A" w:rsidRDefault="003823B2" w:rsidP="003823B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14:paraId="28BA902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14:paraId="183811F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14:paraId="3A14F6C2"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OIB – 27759560625</w:t>
          </w:r>
        </w:p>
        <w:p w14:paraId="514B50C2" w14:textId="77777777" w:rsidR="003823B2" w:rsidRPr="002B598A" w:rsidRDefault="003823B2" w:rsidP="003823B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3823B2" w:rsidRPr="002B598A" w14:paraId="5E1240AA" w14:textId="77777777" w:rsidTr="00C00D61">
      <w:trPr>
        <w:cantSplit/>
        <w:trHeight w:val="1304"/>
      </w:trPr>
      <w:tc>
        <w:tcPr>
          <w:tcW w:w="1998" w:type="dxa"/>
          <w:vMerge/>
          <w:tcBorders>
            <w:left w:val="nil"/>
            <w:bottom w:val="nil"/>
            <w:right w:val="nil"/>
          </w:tcBorders>
        </w:tcPr>
        <w:p w14:paraId="52E64611" w14:textId="77777777" w:rsidR="003823B2" w:rsidRPr="002B598A" w:rsidRDefault="003823B2" w:rsidP="003823B2">
          <w:pPr>
            <w:pStyle w:val="Footer"/>
            <w:rPr>
              <w:rFonts w:cs="Arial"/>
              <w:b/>
              <w:bCs/>
              <w:sz w:val="11"/>
              <w:szCs w:val="11"/>
            </w:rPr>
          </w:pPr>
        </w:p>
      </w:tc>
      <w:tc>
        <w:tcPr>
          <w:tcW w:w="1554" w:type="dxa"/>
          <w:tcBorders>
            <w:top w:val="nil"/>
            <w:left w:val="nil"/>
            <w:bottom w:val="nil"/>
            <w:right w:val="nil"/>
          </w:tcBorders>
        </w:tcPr>
        <w:p w14:paraId="671AE89E"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14:paraId="0E5AEB90"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Raiffeisenbank</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Austria</w:t>
          </w:r>
          <w:proofErr w:type="spellEnd"/>
          <w:r w:rsidRPr="001171F4">
            <w:rPr>
              <w:rFonts w:ascii="Arial Narrow" w:hAnsi="Arial Narrow" w:cs="Arial"/>
              <w:sz w:val="10"/>
              <w:szCs w:val="10"/>
            </w:rPr>
            <w:t xml:space="preserve"> d.d. </w:t>
          </w:r>
        </w:p>
        <w:p w14:paraId="510BB7F2"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14:paraId="499CA770"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14:paraId="19D05C71"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sz w:val="10"/>
              <w:szCs w:val="10"/>
            </w:rPr>
            <w:t>Erste&amp;Steiermärkische</w:t>
          </w:r>
          <w:proofErr w:type="spellEnd"/>
          <w:r w:rsidRPr="001171F4">
            <w:rPr>
              <w:rFonts w:ascii="Arial Narrow" w:hAnsi="Arial Narrow"/>
              <w:sz w:val="10"/>
              <w:szCs w:val="10"/>
            </w:rPr>
            <w:t xml:space="preserve"> Bank </w:t>
          </w:r>
          <w:r w:rsidRPr="001171F4">
            <w:rPr>
              <w:rFonts w:ascii="Arial Narrow" w:hAnsi="Arial Narrow" w:cs="Arial"/>
              <w:sz w:val="10"/>
              <w:szCs w:val="10"/>
            </w:rPr>
            <w:t xml:space="preserve">d.d. </w:t>
          </w:r>
        </w:p>
        <w:p w14:paraId="69770BFA" w14:textId="77777777" w:rsidR="003823B2" w:rsidRPr="001171F4" w:rsidRDefault="003823B2" w:rsidP="003823B2">
          <w:pPr>
            <w:pStyle w:val="Footer"/>
            <w:spacing w:line="216" w:lineRule="auto"/>
            <w:ind w:left="-108"/>
            <w:rPr>
              <w:rFonts w:ascii="Arial Narrow" w:hAnsi="Arial Narrow"/>
              <w:sz w:val="10"/>
              <w:szCs w:val="10"/>
            </w:rPr>
          </w:pPr>
          <w:proofErr w:type="spellStart"/>
          <w:r w:rsidRPr="001171F4">
            <w:rPr>
              <w:rFonts w:ascii="Arial Narrow" w:hAnsi="Arial Narrow"/>
              <w:sz w:val="10"/>
              <w:szCs w:val="10"/>
            </w:rPr>
            <w:t>Sberbank</w:t>
          </w:r>
          <w:proofErr w:type="spellEnd"/>
          <w:r w:rsidRPr="001171F4">
            <w:rPr>
              <w:rFonts w:ascii="Arial Narrow" w:hAnsi="Arial Narrow"/>
              <w:sz w:val="10"/>
              <w:szCs w:val="10"/>
            </w:rPr>
            <w:t xml:space="preserve"> d.d. </w:t>
          </w:r>
        </w:p>
        <w:p w14:paraId="1713671D"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14:paraId="5E678F96"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14:paraId="45FC5558" w14:textId="77777777" w:rsidR="003823B2" w:rsidRPr="001171F4" w:rsidRDefault="003823B2" w:rsidP="003823B2">
          <w:pPr>
            <w:pStyle w:val="Footer"/>
            <w:spacing w:line="216" w:lineRule="auto"/>
            <w:ind w:left="-108"/>
            <w:rPr>
              <w:rFonts w:ascii="Arial Narrow" w:hAnsi="Arial Narrow"/>
              <w:sz w:val="10"/>
              <w:szCs w:val="10"/>
              <w:lang w:bidi="ta-IN"/>
            </w:rPr>
          </w:pPr>
          <w:proofErr w:type="spellStart"/>
          <w:r w:rsidRPr="001171F4">
            <w:rPr>
              <w:rFonts w:ascii="Arial Narrow" w:hAnsi="Arial Narrow"/>
              <w:sz w:val="10"/>
              <w:szCs w:val="10"/>
              <w:lang w:bidi="ta-IN"/>
            </w:rPr>
            <w:t>UniCredit</w:t>
          </w:r>
          <w:proofErr w:type="spellEnd"/>
          <w:r w:rsidRPr="001171F4">
            <w:rPr>
              <w:rFonts w:ascii="Arial Narrow" w:hAnsi="Arial Narrow"/>
              <w:sz w:val="10"/>
              <w:szCs w:val="10"/>
              <w:lang w:bidi="ta-IN"/>
            </w:rPr>
            <w:t xml:space="preserve"> Bank </w:t>
          </w:r>
          <w:proofErr w:type="spellStart"/>
          <w:r w:rsidRPr="001171F4">
            <w:rPr>
              <w:rFonts w:ascii="Arial Narrow" w:hAnsi="Arial Narrow"/>
              <w:sz w:val="10"/>
              <w:szCs w:val="10"/>
              <w:lang w:bidi="ta-IN"/>
            </w:rPr>
            <w:t>Austria</w:t>
          </w:r>
          <w:proofErr w:type="spellEnd"/>
          <w:r w:rsidRPr="001171F4">
            <w:rPr>
              <w:rFonts w:ascii="Arial Narrow" w:hAnsi="Arial Narrow"/>
              <w:sz w:val="10"/>
              <w:szCs w:val="10"/>
              <w:lang w:bidi="ta-IN"/>
            </w:rPr>
            <w:t xml:space="preserve"> AG</w:t>
          </w:r>
        </w:p>
        <w:p w14:paraId="7C62E15D" w14:textId="77777777" w:rsidR="003823B2" w:rsidRPr="001171F4" w:rsidRDefault="003823B2" w:rsidP="003823B2">
          <w:pPr>
            <w:pStyle w:val="Footer"/>
            <w:spacing w:line="216" w:lineRule="auto"/>
            <w:ind w:left="-108"/>
            <w:rPr>
              <w:rFonts w:ascii="Arial Narrow" w:hAnsi="Arial Narrow"/>
              <w:sz w:val="10"/>
              <w:szCs w:val="10"/>
              <w:lang w:bidi="ta-IN"/>
            </w:rPr>
          </w:pPr>
        </w:p>
        <w:p w14:paraId="786CA92A"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14:paraId="7BA29E2D" w14:textId="77777777" w:rsidR="003823B2" w:rsidRPr="001171F4" w:rsidRDefault="003823B2" w:rsidP="003823B2">
          <w:pPr>
            <w:pStyle w:val="Footer"/>
            <w:spacing w:line="216" w:lineRule="auto"/>
            <w:ind w:left="-108"/>
            <w:rPr>
              <w:rFonts w:ascii="Arial Narrow" w:hAnsi="Arial Narrow"/>
              <w:sz w:val="10"/>
              <w:szCs w:val="10"/>
              <w:lang w:bidi="ta-IN"/>
            </w:rPr>
          </w:pPr>
        </w:p>
        <w:p w14:paraId="289B102C"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14:paraId="5FC82A25" w14:textId="77777777" w:rsidR="003823B2" w:rsidRPr="001171F4" w:rsidRDefault="003823B2" w:rsidP="003823B2">
          <w:pPr>
            <w:pStyle w:val="Footer"/>
            <w:spacing w:line="216" w:lineRule="auto"/>
            <w:ind w:left="-108"/>
            <w:rPr>
              <w:rFonts w:ascii="Arial Narrow" w:hAnsi="Arial Narrow"/>
              <w:sz w:val="10"/>
              <w:szCs w:val="10"/>
              <w:lang w:bidi="ta-IN"/>
            </w:rPr>
          </w:pPr>
        </w:p>
        <w:p w14:paraId="1D05B632" w14:textId="77777777" w:rsidR="003823B2" w:rsidRPr="001171F4" w:rsidRDefault="003823B2" w:rsidP="003823B2">
          <w:pPr>
            <w:pStyle w:val="Footer"/>
            <w:spacing w:line="216" w:lineRule="auto"/>
            <w:ind w:left="-108"/>
            <w:rPr>
              <w:rFonts w:ascii="Arial Narrow" w:hAnsi="Arial Narrow"/>
              <w:sz w:val="10"/>
              <w:szCs w:val="10"/>
              <w:lang w:bidi="ta-IN"/>
            </w:rPr>
          </w:pPr>
        </w:p>
      </w:tc>
      <w:tc>
        <w:tcPr>
          <w:tcW w:w="1894" w:type="dxa"/>
          <w:tcBorders>
            <w:top w:val="nil"/>
            <w:left w:val="nil"/>
            <w:bottom w:val="nil"/>
            <w:right w:val="nil"/>
          </w:tcBorders>
        </w:tcPr>
        <w:p w14:paraId="7F2B4D17"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14:paraId="3B395CA6"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14:paraId="22A4185C"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14:paraId="0C4742EA"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14:paraId="24DEB50B"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14:paraId="0ED43D04"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14:paraId="7F358A02"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Viale</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Innocenzo</w:t>
          </w:r>
          <w:proofErr w:type="spellEnd"/>
          <w:r w:rsidRPr="001171F4">
            <w:rPr>
              <w:rFonts w:ascii="Arial Narrow" w:hAnsi="Arial Narrow" w:cs="Arial"/>
              <w:sz w:val="10"/>
              <w:szCs w:val="10"/>
            </w:rPr>
            <w:t xml:space="preserve"> XI n.71, 22100 COMO</w:t>
          </w:r>
        </w:p>
        <w:p w14:paraId="43FC5A79"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Avenue</w:t>
          </w:r>
          <w:proofErr w:type="spellEnd"/>
          <w:r w:rsidRPr="001171F4">
            <w:rPr>
              <w:rFonts w:ascii="Arial Narrow" w:hAnsi="Arial Narrow"/>
              <w:sz w:val="10"/>
              <w:szCs w:val="10"/>
              <w:lang w:bidi="ta-IN"/>
            </w:rPr>
            <w:t xml:space="preserve"> Pierre </w:t>
          </w:r>
          <w:proofErr w:type="spellStart"/>
          <w:r w:rsidRPr="001171F4">
            <w:rPr>
              <w:rFonts w:ascii="Arial Narrow" w:hAnsi="Arial Narrow"/>
              <w:sz w:val="10"/>
              <w:szCs w:val="10"/>
              <w:lang w:bidi="ta-IN"/>
            </w:rPr>
            <w:t>Mendes</w:t>
          </w:r>
          <w:proofErr w:type="spellEnd"/>
          <w:r w:rsidRPr="001171F4">
            <w:rPr>
              <w:rFonts w:ascii="Arial Narrow" w:hAnsi="Arial Narrow"/>
              <w:sz w:val="10"/>
              <w:szCs w:val="10"/>
              <w:lang w:bidi="ta-IN"/>
            </w:rPr>
            <w:t xml:space="preserve"> 30, 75013 Paris</w:t>
          </w:r>
        </w:p>
        <w:p w14:paraId="4327B597"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Schottengasse</w:t>
          </w:r>
          <w:proofErr w:type="spellEnd"/>
          <w:r w:rsidRPr="001171F4">
            <w:rPr>
              <w:rFonts w:ascii="Arial Narrow" w:hAnsi="Arial Narrow"/>
              <w:sz w:val="10"/>
              <w:szCs w:val="10"/>
              <w:lang w:bidi="ta-IN"/>
            </w:rPr>
            <w:t xml:space="preserve"> 6-8, A-1010 </w:t>
          </w:r>
          <w:proofErr w:type="spellStart"/>
          <w:r w:rsidRPr="001171F4">
            <w:rPr>
              <w:rFonts w:ascii="Arial Narrow" w:hAnsi="Arial Narrow"/>
              <w:sz w:val="10"/>
              <w:szCs w:val="10"/>
              <w:lang w:bidi="ta-IN"/>
            </w:rPr>
            <w:t>Wien</w:t>
          </w:r>
          <w:proofErr w:type="spellEnd"/>
        </w:p>
        <w:p w14:paraId="656E2F54"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4F1AA2AD"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w:t>
          </w:r>
          <w:proofErr w:type="spellStart"/>
          <w:r w:rsidRPr="001171F4">
            <w:rPr>
              <w:rFonts w:ascii="Arial Narrow" w:hAnsi="Arial Narrow"/>
              <w:sz w:val="10"/>
              <w:szCs w:val="10"/>
              <w:lang w:bidi="ta-IN"/>
            </w:rPr>
            <w:t>Hollande</w:t>
          </w:r>
          <w:proofErr w:type="spellEnd"/>
          <w:r w:rsidRPr="001171F4">
            <w:rPr>
              <w:rFonts w:ascii="Arial Narrow" w:hAnsi="Arial Narrow"/>
              <w:sz w:val="10"/>
              <w:szCs w:val="10"/>
              <w:lang w:bidi="ta-IN"/>
            </w:rPr>
            <w:t xml:space="preserve"> 2, </w:t>
          </w:r>
          <w:proofErr w:type="spellStart"/>
          <w:r w:rsidRPr="001171F4">
            <w:rPr>
              <w:rFonts w:ascii="Arial Narrow" w:hAnsi="Arial Narrow"/>
              <w:sz w:val="10"/>
              <w:szCs w:val="10"/>
              <w:lang w:bidi="ta-IN"/>
            </w:rPr>
            <w:t>Case</w:t>
          </w:r>
          <w:proofErr w:type="spellEnd"/>
          <w:r w:rsidRPr="001171F4">
            <w:rPr>
              <w:rFonts w:ascii="Arial Narrow" w:hAnsi="Arial Narrow"/>
              <w:sz w:val="10"/>
              <w:szCs w:val="10"/>
              <w:lang w:bidi="ta-IN"/>
            </w:rPr>
            <w:t xml:space="preserve"> Postale 5060 </w:t>
          </w:r>
        </w:p>
        <w:p w14:paraId="4BDF95AC"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1211 </w:t>
          </w:r>
          <w:proofErr w:type="spellStart"/>
          <w:r w:rsidRPr="001171F4">
            <w:rPr>
              <w:rFonts w:ascii="Arial Narrow" w:hAnsi="Arial Narrow"/>
              <w:sz w:val="10"/>
              <w:szCs w:val="10"/>
              <w:lang w:bidi="ta-IN"/>
            </w:rPr>
            <w:t>Geneve</w:t>
          </w:r>
          <w:proofErr w:type="spellEnd"/>
          <w:r w:rsidRPr="001171F4">
            <w:rPr>
              <w:rFonts w:ascii="Arial Narrow" w:hAnsi="Arial Narrow"/>
              <w:sz w:val="10"/>
              <w:szCs w:val="10"/>
              <w:lang w:bidi="ta-IN"/>
            </w:rPr>
            <w:t xml:space="preserve"> 11</w:t>
          </w:r>
        </w:p>
        <w:p w14:paraId="5B7DC49E"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14:paraId="02ECD923"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5352D13B" w14:textId="77777777" w:rsidR="003823B2" w:rsidRPr="001171F4" w:rsidRDefault="003823B2" w:rsidP="003823B2">
          <w:pPr>
            <w:pStyle w:val="Footer"/>
            <w:spacing w:line="216" w:lineRule="auto"/>
            <w:ind w:left="-108" w:right="-66"/>
            <w:rPr>
              <w:rFonts w:ascii="Arial Narrow" w:hAnsi="Arial Narrow" w:cs="Arial"/>
              <w:sz w:val="10"/>
              <w:szCs w:val="10"/>
            </w:rPr>
          </w:pPr>
        </w:p>
      </w:tc>
      <w:tc>
        <w:tcPr>
          <w:tcW w:w="1859" w:type="dxa"/>
          <w:tcBorders>
            <w:top w:val="nil"/>
            <w:left w:val="nil"/>
            <w:bottom w:val="nil"/>
            <w:right w:val="nil"/>
          </w:tcBorders>
        </w:tcPr>
        <w:p w14:paraId="2B31A32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14:paraId="2A4CA3B3"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14:paraId="5930DB0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14:paraId="424F5C95"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14:paraId="799F8D14"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14:paraId="78F42702"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14:paraId="4989638C"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14:paraId="36BCDA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14:paraId="0612CA5B"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14:paraId="19E9B5FD"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14:paraId="35F775D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14:paraId="71708528"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14:paraId="04B137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14:paraId="1DA67B2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14:paraId="16CF44C3" w14:textId="77777777" w:rsidR="003823B2" w:rsidRPr="001171F4" w:rsidRDefault="003823B2" w:rsidP="003823B2">
          <w:pPr>
            <w:pStyle w:val="Footer"/>
            <w:spacing w:line="216" w:lineRule="auto"/>
            <w:ind w:left="-108" w:right="-108"/>
            <w:rPr>
              <w:sz w:val="6"/>
              <w:szCs w:val="6"/>
              <w:lang w:bidi="ta-IN"/>
            </w:rPr>
          </w:pPr>
        </w:p>
      </w:tc>
      <w:tc>
        <w:tcPr>
          <w:tcW w:w="2159" w:type="dxa"/>
          <w:vMerge/>
          <w:tcBorders>
            <w:left w:val="nil"/>
            <w:right w:val="nil"/>
          </w:tcBorders>
        </w:tcPr>
        <w:p w14:paraId="288DAC28" w14:textId="77777777" w:rsidR="003823B2" w:rsidRPr="002B598A" w:rsidRDefault="003823B2" w:rsidP="003823B2">
          <w:pPr>
            <w:pStyle w:val="Footer"/>
            <w:rPr>
              <w:rFonts w:cs="Arial"/>
              <w:sz w:val="11"/>
              <w:szCs w:val="11"/>
            </w:rPr>
          </w:pPr>
        </w:p>
      </w:tc>
    </w:tr>
    <w:tr w:rsidR="003823B2" w:rsidRPr="002B598A" w14:paraId="5DCCAD4E" w14:textId="77777777" w:rsidTr="00C00D61">
      <w:trPr>
        <w:cantSplit/>
        <w:trHeight w:val="300"/>
      </w:trPr>
      <w:tc>
        <w:tcPr>
          <w:tcW w:w="7305" w:type="dxa"/>
          <w:gridSpan w:val="4"/>
          <w:tcBorders>
            <w:top w:val="nil"/>
            <w:left w:val="nil"/>
            <w:bottom w:val="nil"/>
            <w:right w:val="nil"/>
          </w:tcBorders>
          <w:vAlign w:val="bottom"/>
        </w:tcPr>
        <w:p w14:paraId="7D479431" w14:textId="77777777" w:rsidR="003823B2" w:rsidRPr="002B598A" w:rsidRDefault="003823B2" w:rsidP="003823B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3E0D2538" w14:textId="77777777" w:rsidR="003823B2" w:rsidRPr="002B598A" w:rsidRDefault="003823B2" w:rsidP="003823B2">
          <w:pPr>
            <w:rPr>
              <w:sz w:val="11"/>
              <w:szCs w:val="11"/>
            </w:rPr>
          </w:pPr>
          <w:r w:rsidRPr="00464A02">
            <w:rPr>
              <w:sz w:val="11"/>
              <w:szCs w:val="11"/>
            </w:rPr>
            <w:t xml:space="preserve">Sándor Fasimon, </w:t>
          </w:r>
          <w:r w:rsidRPr="002B598A">
            <w:rPr>
              <w:sz w:val="11"/>
              <w:szCs w:val="11"/>
            </w:rPr>
            <w:t xml:space="preserve">Niko Dalić, </w:t>
          </w:r>
          <w:r>
            <w:rPr>
              <w:sz w:val="11"/>
              <w:szCs w:val="11"/>
            </w:rPr>
            <w:t>Barbara Dorić</w:t>
          </w:r>
          <w:r w:rsidRPr="002B598A">
            <w:rPr>
              <w:sz w:val="11"/>
              <w:szCs w:val="11"/>
            </w:rPr>
            <w:t xml:space="preserve">, </w:t>
          </w:r>
          <w:r>
            <w:rPr>
              <w:sz w:val="11"/>
              <w:szCs w:val="11"/>
            </w:rPr>
            <w:t>Darko Markotić</w:t>
          </w:r>
          <w:r w:rsidRPr="002B598A">
            <w:rPr>
              <w:sz w:val="11"/>
              <w:szCs w:val="11"/>
            </w:rPr>
            <w:t xml:space="preserve">, </w:t>
          </w:r>
          <w:r w:rsidRPr="00464A02">
            <w:rPr>
              <w:sz w:val="11"/>
              <w:szCs w:val="11"/>
            </w:rPr>
            <w:t xml:space="preserve">Zsolt </w:t>
          </w:r>
          <w:proofErr w:type="spellStart"/>
          <w:r w:rsidRPr="00464A02">
            <w:rPr>
              <w:sz w:val="11"/>
              <w:szCs w:val="11"/>
            </w:rPr>
            <w:t>Pethő</w:t>
          </w:r>
          <w:proofErr w:type="spellEnd"/>
          <w:r>
            <w:rPr>
              <w:sz w:val="11"/>
              <w:szCs w:val="11"/>
            </w:rPr>
            <w:t>,</w:t>
          </w:r>
          <w:r w:rsidRPr="00464A02">
            <w:rPr>
              <w:sz w:val="11"/>
              <w:szCs w:val="11"/>
            </w:rPr>
            <w:t xml:space="preserve"> </w:t>
          </w:r>
          <w:proofErr w:type="spellStart"/>
          <w:r w:rsidRPr="00464A02">
            <w:rPr>
              <w:sz w:val="11"/>
              <w:szCs w:val="11"/>
            </w:rPr>
            <w:t>Ákos</w:t>
          </w:r>
          <w:proofErr w:type="spellEnd"/>
          <w:r w:rsidRPr="00464A02">
            <w:rPr>
              <w:sz w:val="11"/>
              <w:szCs w:val="11"/>
            </w:rPr>
            <w:t xml:space="preserve"> </w:t>
          </w:r>
          <w:proofErr w:type="spellStart"/>
          <w:r w:rsidRPr="00464A02">
            <w:rPr>
              <w:sz w:val="11"/>
              <w:szCs w:val="11"/>
            </w:rPr>
            <w:t>Székely</w:t>
          </w:r>
          <w:proofErr w:type="spellEnd"/>
        </w:p>
        <w:p w14:paraId="1959B448" w14:textId="77777777" w:rsidR="003823B2" w:rsidRPr="002B598A" w:rsidRDefault="003823B2" w:rsidP="003823B2">
          <w:pPr>
            <w:pStyle w:val="Footer"/>
            <w:spacing w:line="216" w:lineRule="auto"/>
            <w:ind w:right="-108"/>
            <w:rPr>
              <w:rFonts w:cs="Arial"/>
              <w:sz w:val="4"/>
              <w:szCs w:val="4"/>
            </w:rPr>
          </w:pPr>
        </w:p>
        <w:p w14:paraId="2165E6F4" w14:textId="77777777" w:rsidR="003823B2" w:rsidRPr="002B598A" w:rsidRDefault="003823B2" w:rsidP="003823B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Damir </w:t>
          </w:r>
          <w:proofErr w:type="spellStart"/>
          <w:r w:rsidRPr="002B598A">
            <w:rPr>
              <w:rFonts w:cs="Arial"/>
              <w:sz w:val="11"/>
              <w:szCs w:val="11"/>
            </w:rPr>
            <w:t>Vanđelić</w:t>
          </w:r>
          <w:proofErr w:type="spellEnd"/>
        </w:p>
      </w:tc>
      <w:tc>
        <w:tcPr>
          <w:tcW w:w="2159" w:type="dxa"/>
          <w:vMerge/>
          <w:tcBorders>
            <w:left w:val="nil"/>
            <w:bottom w:val="nil"/>
            <w:right w:val="nil"/>
          </w:tcBorders>
        </w:tcPr>
        <w:p w14:paraId="5D59EC57" w14:textId="77777777" w:rsidR="003823B2" w:rsidRPr="002B598A" w:rsidRDefault="003823B2" w:rsidP="003823B2">
          <w:pPr>
            <w:pStyle w:val="Footer"/>
            <w:rPr>
              <w:rFonts w:cs="Arial"/>
              <w:sz w:val="11"/>
              <w:szCs w:val="11"/>
            </w:rPr>
          </w:pPr>
        </w:p>
      </w:tc>
    </w:tr>
  </w:tbl>
  <w:p w14:paraId="1021722A" w14:textId="77777777" w:rsidR="00E11167" w:rsidRPr="003823B2" w:rsidRDefault="00E11167" w:rsidP="0038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5835" w14:textId="77777777" w:rsidR="008B4CED" w:rsidRDefault="008B4CED" w:rsidP="00E11167">
      <w:r>
        <w:separator/>
      </w:r>
    </w:p>
  </w:footnote>
  <w:footnote w:type="continuationSeparator" w:id="0">
    <w:p w14:paraId="4E11E43D" w14:textId="77777777" w:rsidR="008B4CED" w:rsidRDefault="008B4CED" w:rsidP="00E1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CDE6" w14:textId="77777777" w:rsidR="00E11167" w:rsidRDefault="00E11167">
    <w:pPr>
      <w:pStyle w:val="Header"/>
    </w:pPr>
    <w:r>
      <w:rPr>
        <w:noProof/>
        <w:lang w:eastAsia="hr-HR"/>
      </w:rPr>
      <w:drawing>
        <wp:inline distT="0" distB="0" distL="0" distR="0" wp14:anchorId="24DA80D8" wp14:editId="6D8DB6BB">
          <wp:extent cx="1213485" cy="451485"/>
          <wp:effectExtent l="0" t="0" r="5715" b="571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315DB0C5"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5E57" w14:textId="77777777" w:rsidR="002620FE" w:rsidRDefault="00860C04">
    <w:pPr>
      <w:pStyle w:val="Header"/>
    </w:pPr>
    <w:r>
      <w:rPr>
        <w:noProof/>
        <w:lang w:eastAsia="hr-HR"/>
      </w:rPr>
      <w:drawing>
        <wp:anchor distT="0" distB="0" distL="114300" distR="114300" simplePos="0" relativeHeight="251659264" behindDoc="0" locked="0" layoutInCell="1" allowOverlap="1" wp14:anchorId="70A82316" wp14:editId="7D56E645">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F95365"/>
    <w:multiLevelType w:val="hybridMultilevel"/>
    <w:tmpl w:val="6F349EE4"/>
    <w:lvl w:ilvl="0" w:tplc="159A0462">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A0013E2"/>
    <w:multiLevelType w:val="hybridMultilevel"/>
    <w:tmpl w:val="FE163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266D"/>
    <w:rsid w:val="00003268"/>
    <w:rsid w:val="000051E2"/>
    <w:rsid w:val="00006D49"/>
    <w:rsid w:val="0000768F"/>
    <w:rsid w:val="000145A6"/>
    <w:rsid w:val="00015C4D"/>
    <w:rsid w:val="000205E0"/>
    <w:rsid w:val="0002103D"/>
    <w:rsid w:val="000216E0"/>
    <w:rsid w:val="00022EA9"/>
    <w:rsid w:val="0002383E"/>
    <w:rsid w:val="00024352"/>
    <w:rsid w:val="0003481E"/>
    <w:rsid w:val="00035243"/>
    <w:rsid w:val="000355D2"/>
    <w:rsid w:val="00037C43"/>
    <w:rsid w:val="000401B5"/>
    <w:rsid w:val="00044D71"/>
    <w:rsid w:val="00045916"/>
    <w:rsid w:val="00054E36"/>
    <w:rsid w:val="000568ED"/>
    <w:rsid w:val="000620E4"/>
    <w:rsid w:val="00064FD4"/>
    <w:rsid w:val="00066281"/>
    <w:rsid w:val="00071178"/>
    <w:rsid w:val="000719BA"/>
    <w:rsid w:val="000722A6"/>
    <w:rsid w:val="0007459E"/>
    <w:rsid w:val="00076862"/>
    <w:rsid w:val="0007706D"/>
    <w:rsid w:val="00077265"/>
    <w:rsid w:val="000775F0"/>
    <w:rsid w:val="00081468"/>
    <w:rsid w:val="0008261A"/>
    <w:rsid w:val="00082D5D"/>
    <w:rsid w:val="00085FC1"/>
    <w:rsid w:val="00086601"/>
    <w:rsid w:val="0009057C"/>
    <w:rsid w:val="00092A3E"/>
    <w:rsid w:val="000931E3"/>
    <w:rsid w:val="00093768"/>
    <w:rsid w:val="0009627E"/>
    <w:rsid w:val="00097626"/>
    <w:rsid w:val="000977E3"/>
    <w:rsid w:val="00097B72"/>
    <w:rsid w:val="000A0BFF"/>
    <w:rsid w:val="000A1C74"/>
    <w:rsid w:val="000A1EBF"/>
    <w:rsid w:val="000A40EB"/>
    <w:rsid w:val="000A56CC"/>
    <w:rsid w:val="000A7B3D"/>
    <w:rsid w:val="000B07D7"/>
    <w:rsid w:val="000B085A"/>
    <w:rsid w:val="000B2354"/>
    <w:rsid w:val="000B2D03"/>
    <w:rsid w:val="000B327E"/>
    <w:rsid w:val="000B42D6"/>
    <w:rsid w:val="000C13AF"/>
    <w:rsid w:val="000C2FE2"/>
    <w:rsid w:val="000C3117"/>
    <w:rsid w:val="000C46A2"/>
    <w:rsid w:val="000C68A2"/>
    <w:rsid w:val="000C7BBC"/>
    <w:rsid w:val="000D01AB"/>
    <w:rsid w:val="000D05DE"/>
    <w:rsid w:val="000D16CE"/>
    <w:rsid w:val="000D3599"/>
    <w:rsid w:val="000D5616"/>
    <w:rsid w:val="000D5FAE"/>
    <w:rsid w:val="000E0341"/>
    <w:rsid w:val="000E49A0"/>
    <w:rsid w:val="000F073C"/>
    <w:rsid w:val="000F0C56"/>
    <w:rsid w:val="000F28F5"/>
    <w:rsid w:val="000F4C5F"/>
    <w:rsid w:val="000F7691"/>
    <w:rsid w:val="00100EF1"/>
    <w:rsid w:val="00101B5A"/>
    <w:rsid w:val="001126B5"/>
    <w:rsid w:val="0011355F"/>
    <w:rsid w:val="00115455"/>
    <w:rsid w:val="00116C7E"/>
    <w:rsid w:val="0012110D"/>
    <w:rsid w:val="00122C9F"/>
    <w:rsid w:val="00125586"/>
    <w:rsid w:val="00127906"/>
    <w:rsid w:val="00130D5B"/>
    <w:rsid w:val="001367EB"/>
    <w:rsid w:val="00137D7A"/>
    <w:rsid w:val="0014051C"/>
    <w:rsid w:val="00143BD6"/>
    <w:rsid w:val="00144630"/>
    <w:rsid w:val="001465F7"/>
    <w:rsid w:val="00152400"/>
    <w:rsid w:val="00153421"/>
    <w:rsid w:val="00153764"/>
    <w:rsid w:val="00153D82"/>
    <w:rsid w:val="00156598"/>
    <w:rsid w:val="00157B79"/>
    <w:rsid w:val="00160BDA"/>
    <w:rsid w:val="00160C7A"/>
    <w:rsid w:val="00163327"/>
    <w:rsid w:val="001637B1"/>
    <w:rsid w:val="001657AC"/>
    <w:rsid w:val="00165D94"/>
    <w:rsid w:val="0017215B"/>
    <w:rsid w:val="00174071"/>
    <w:rsid w:val="00176EC5"/>
    <w:rsid w:val="001815DF"/>
    <w:rsid w:val="00184D21"/>
    <w:rsid w:val="00185289"/>
    <w:rsid w:val="001853E3"/>
    <w:rsid w:val="00191574"/>
    <w:rsid w:val="001920E9"/>
    <w:rsid w:val="00193A14"/>
    <w:rsid w:val="00195F64"/>
    <w:rsid w:val="001969C7"/>
    <w:rsid w:val="0019738E"/>
    <w:rsid w:val="001A140A"/>
    <w:rsid w:val="001A1D1E"/>
    <w:rsid w:val="001A34F1"/>
    <w:rsid w:val="001A56A4"/>
    <w:rsid w:val="001A7D4F"/>
    <w:rsid w:val="001B193A"/>
    <w:rsid w:val="001B4A51"/>
    <w:rsid w:val="001B504C"/>
    <w:rsid w:val="001C4991"/>
    <w:rsid w:val="001C4DC3"/>
    <w:rsid w:val="001C75ED"/>
    <w:rsid w:val="001D07B9"/>
    <w:rsid w:val="001D6D41"/>
    <w:rsid w:val="001D7564"/>
    <w:rsid w:val="001E0C5E"/>
    <w:rsid w:val="001E21E7"/>
    <w:rsid w:val="001E2E51"/>
    <w:rsid w:val="001E4D3C"/>
    <w:rsid w:val="001E7160"/>
    <w:rsid w:val="001F0DBE"/>
    <w:rsid w:val="001F3797"/>
    <w:rsid w:val="001F3898"/>
    <w:rsid w:val="001F6F39"/>
    <w:rsid w:val="0020071B"/>
    <w:rsid w:val="00200BE0"/>
    <w:rsid w:val="0020107F"/>
    <w:rsid w:val="002027D9"/>
    <w:rsid w:val="002035F0"/>
    <w:rsid w:val="00210348"/>
    <w:rsid w:val="002103D6"/>
    <w:rsid w:val="0021069F"/>
    <w:rsid w:val="00215F7B"/>
    <w:rsid w:val="002176C8"/>
    <w:rsid w:val="0022082F"/>
    <w:rsid w:val="00221587"/>
    <w:rsid w:val="0022333F"/>
    <w:rsid w:val="00224289"/>
    <w:rsid w:val="00230531"/>
    <w:rsid w:val="00230CD8"/>
    <w:rsid w:val="0023171E"/>
    <w:rsid w:val="0023243D"/>
    <w:rsid w:val="0023270E"/>
    <w:rsid w:val="00236461"/>
    <w:rsid w:val="00236C6C"/>
    <w:rsid w:val="002370CB"/>
    <w:rsid w:val="002379B9"/>
    <w:rsid w:val="00242AB5"/>
    <w:rsid w:val="00243769"/>
    <w:rsid w:val="00246C9A"/>
    <w:rsid w:val="00251303"/>
    <w:rsid w:val="00260B80"/>
    <w:rsid w:val="0026336F"/>
    <w:rsid w:val="00265214"/>
    <w:rsid w:val="002658B9"/>
    <w:rsid w:val="00267526"/>
    <w:rsid w:val="00274130"/>
    <w:rsid w:val="00274C56"/>
    <w:rsid w:val="00277F4D"/>
    <w:rsid w:val="00280A49"/>
    <w:rsid w:val="002828FC"/>
    <w:rsid w:val="00286524"/>
    <w:rsid w:val="0029042B"/>
    <w:rsid w:val="00292A3A"/>
    <w:rsid w:val="00294AD2"/>
    <w:rsid w:val="00296585"/>
    <w:rsid w:val="002A2068"/>
    <w:rsid w:val="002A3AA7"/>
    <w:rsid w:val="002A46A5"/>
    <w:rsid w:val="002A6282"/>
    <w:rsid w:val="002B0266"/>
    <w:rsid w:val="002B0D57"/>
    <w:rsid w:val="002B1BFF"/>
    <w:rsid w:val="002B25C3"/>
    <w:rsid w:val="002B4203"/>
    <w:rsid w:val="002B47F5"/>
    <w:rsid w:val="002B5522"/>
    <w:rsid w:val="002C08BB"/>
    <w:rsid w:val="002C14C4"/>
    <w:rsid w:val="002C1D9E"/>
    <w:rsid w:val="002C32F7"/>
    <w:rsid w:val="002C3DE6"/>
    <w:rsid w:val="002C4680"/>
    <w:rsid w:val="002C75A9"/>
    <w:rsid w:val="002C7EB0"/>
    <w:rsid w:val="002D03F1"/>
    <w:rsid w:val="002D204D"/>
    <w:rsid w:val="002E09C8"/>
    <w:rsid w:val="002E4A2A"/>
    <w:rsid w:val="002E4F13"/>
    <w:rsid w:val="002E5D23"/>
    <w:rsid w:val="002E64F1"/>
    <w:rsid w:val="002F3738"/>
    <w:rsid w:val="002F4532"/>
    <w:rsid w:val="002F4F8F"/>
    <w:rsid w:val="002F5679"/>
    <w:rsid w:val="002F7144"/>
    <w:rsid w:val="00303965"/>
    <w:rsid w:val="003064F6"/>
    <w:rsid w:val="00306C62"/>
    <w:rsid w:val="00310348"/>
    <w:rsid w:val="0031052F"/>
    <w:rsid w:val="00312674"/>
    <w:rsid w:val="00312C1F"/>
    <w:rsid w:val="00313E40"/>
    <w:rsid w:val="00315160"/>
    <w:rsid w:val="00320950"/>
    <w:rsid w:val="00321728"/>
    <w:rsid w:val="00323E45"/>
    <w:rsid w:val="00326A83"/>
    <w:rsid w:val="00327702"/>
    <w:rsid w:val="00327A94"/>
    <w:rsid w:val="003302EA"/>
    <w:rsid w:val="00332253"/>
    <w:rsid w:val="00334D55"/>
    <w:rsid w:val="0034119D"/>
    <w:rsid w:val="0034194B"/>
    <w:rsid w:val="00343CB6"/>
    <w:rsid w:val="00345092"/>
    <w:rsid w:val="003502F8"/>
    <w:rsid w:val="00351497"/>
    <w:rsid w:val="0035625C"/>
    <w:rsid w:val="003624C8"/>
    <w:rsid w:val="00377E51"/>
    <w:rsid w:val="0038086D"/>
    <w:rsid w:val="003811E1"/>
    <w:rsid w:val="003823B2"/>
    <w:rsid w:val="00391352"/>
    <w:rsid w:val="00394842"/>
    <w:rsid w:val="003A058C"/>
    <w:rsid w:val="003A415F"/>
    <w:rsid w:val="003A4B6F"/>
    <w:rsid w:val="003A59B2"/>
    <w:rsid w:val="003A5EA0"/>
    <w:rsid w:val="003B05BB"/>
    <w:rsid w:val="003B179D"/>
    <w:rsid w:val="003B324A"/>
    <w:rsid w:val="003B3614"/>
    <w:rsid w:val="003B716D"/>
    <w:rsid w:val="003C04B6"/>
    <w:rsid w:val="003C144F"/>
    <w:rsid w:val="003C3E10"/>
    <w:rsid w:val="003C403F"/>
    <w:rsid w:val="003C495D"/>
    <w:rsid w:val="003C5325"/>
    <w:rsid w:val="003D1032"/>
    <w:rsid w:val="003D3355"/>
    <w:rsid w:val="003D5CEF"/>
    <w:rsid w:val="003D6E5A"/>
    <w:rsid w:val="003E0218"/>
    <w:rsid w:val="003E64E4"/>
    <w:rsid w:val="003F06AB"/>
    <w:rsid w:val="003F115B"/>
    <w:rsid w:val="003F393E"/>
    <w:rsid w:val="003F7343"/>
    <w:rsid w:val="003F74EC"/>
    <w:rsid w:val="003F794E"/>
    <w:rsid w:val="003F7963"/>
    <w:rsid w:val="004031D0"/>
    <w:rsid w:val="00403501"/>
    <w:rsid w:val="00403560"/>
    <w:rsid w:val="00403ABF"/>
    <w:rsid w:val="00406C29"/>
    <w:rsid w:val="00420474"/>
    <w:rsid w:val="004208A9"/>
    <w:rsid w:val="004213A2"/>
    <w:rsid w:val="00424221"/>
    <w:rsid w:val="00425DCE"/>
    <w:rsid w:val="00433EFF"/>
    <w:rsid w:val="00437FE2"/>
    <w:rsid w:val="00440FBB"/>
    <w:rsid w:val="004427A0"/>
    <w:rsid w:val="0044294B"/>
    <w:rsid w:val="00445122"/>
    <w:rsid w:val="00445B1D"/>
    <w:rsid w:val="00446660"/>
    <w:rsid w:val="0045348C"/>
    <w:rsid w:val="00454D5E"/>
    <w:rsid w:val="004562B5"/>
    <w:rsid w:val="00457558"/>
    <w:rsid w:val="00465A58"/>
    <w:rsid w:val="0046798F"/>
    <w:rsid w:val="00470234"/>
    <w:rsid w:val="00470B28"/>
    <w:rsid w:val="004740E8"/>
    <w:rsid w:val="00475DF9"/>
    <w:rsid w:val="00476DF5"/>
    <w:rsid w:val="00476F2E"/>
    <w:rsid w:val="00482B36"/>
    <w:rsid w:val="00482CE5"/>
    <w:rsid w:val="004837CD"/>
    <w:rsid w:val="004838B4"/>
    <w:rsid w:val="004849A5"/>
    <w:rsid w:val="00484BB8"/>
    <w:rsid w:val="00487D23"/>
    <w:rsid w:val="0049098D"/>
    <w:rsid w:val="004929C9"/>
    <w:rsid w:val="00492E50"/>
    <w:rsid w:val="00494051"/>
    <w:rsid w:val="00495DE1"/>
    <w:rsid w:val="00497C19"/>
    <w:rsid w:val="004A2423"/>
    <w:rsid w:val="004B22DE"/>
    <w:rsid w:val="004B31FB"/>
    <w:rsid w:val="004B4119"/>
    <w:rsid w:val="004B4D85"/>
    <w:rsid w:val="004B5F6B"/>
    <w:rsid w:val="004B6427"/>
    <w:rsid w:val="004C003E"/>
    <w:rsid w:val="004C05F6"/>
    <w:rsid w:val="004C19C0"/>
    <w:rsid w:val="004C26AB"/>
    <w:rsid w:val="004C2CCB"/>
    <w:rsid w:val="004D45B1"/>
    <w:rsid w:val="004D5CEC"/>
    <w:rsid w:val="004D7DA5"/>
    <w:rsid w:val="004E1508"/>
    <w:rsid w:val="004E29DD"/>
    <w:rsid w:val="004E30CD"/>
    <w:rsid w:val="004E3A45"/>
    <w:rsid w:val="004F025C"/>
    <w:rsid w:val="004F08FF"/>
    <w:rsid w:val="004F4688"/>
    <w:rsid w:val="004F779A"/>
    <w:rsid w:val="00500264"/>
    <w:rsid w:val="005017B4"/>
    <w:rsid w:val="00504EE8"/>
    <w:rsid w:val="005050F3"/>
    <w:rsid w:val="00506B1D"/>
    <w:rsid w:val="00510AD9"/>
    <w:rsid w:val="00514E34"/>
    <w:rsid w:val="005168B8"/>
    <w:rsid w:val="00517A10"/>
    <w:rsid w:val="005221C0"/>
    <w:rsid w:val="00525D79"/>
    <w:rsid w:val="0052613C"/>
    <w:rsid w:val="00532698"/>
    <w:rsid w:val="00533201"/>
    <w:rsid w:val="00540648"/>
    <w:rsid w:val="0054365E"/>
    <w:rsid w:val="00551D52"/>
    <w:rsid w:val="00552AC8"/>
    <w:rsid w:val="00552D26"/>
    <w:rsid w:val="0055308C"/>
    <w:rsid w:val="005534F6"/>
    <w:rsid w:val="00554BF8"/>
    <w:rsid w:val="005551FB"/>
    <w:rsid w:val="00555E7A"/>
    <w:rsid w:val="0056119B"/>
    <w:rsid w:val="005611E9"/>
    <w:rsid w:val="005618DB"/>
    <w:rsid w:val="00563375"/>
    <w:rsid w:val="00564017"/>
    <w:rsid w:val="00567A49"/>
    <w:rsid w:val="00571715"/>
    <w:rsid w:val="005735B4"/>
    <w:rsid w:val="0057395D"/>
    <w:rsid w:val="00577955"/>
    <w:rsid w:val="00577BDC"/>
    <w:rsid w:val="00585635"/>
    <w:rsid w:val="0058682A"/>
    <w:rsid w:val="00587083"/>
    <w:rsid w:val="00587CB8"/>
    <w:rsid w:val="00594C4A"/>
    <w:rsid w:val="005957BD"/>
    <w:rsid w:val="005A2D68"/>
    <w:rsid w:val="005A4C7C"/>
    <w:rsid w:val="005A70B2"/>
    <w:rsid w:val="005B1269"/>
    <w:rsid w:val="005B138F"/>
    <w:rsid w:val="005B2E02"/>
    <w:rsid w:val="005B2EB0"/>
    <w:rsid w:val="005B4411"/>
    <w:rsid w:val="005B6228"/>
    <w:rsid w:val="005B702B"/>
    <w:rsid w:val="005C34AB"/>
    <w:rsid w:val="005C38B7"/>
    <w:rsid w:val="005D0086"/>
    <w:rsid w:val="005D0746"/>
    <w:rsid w:val="005D07ED"/>
    <w:rsid w:val="005D1172"/>
    <w:rsid w:val="005D450F"/>
    <w:rsid w:val="005D4E11"/>
    <w:rsid w:val="005E2957"/>
    <w:rsid w:val="005E3132"/>
    <w:rsid w:val="005E6600"/>
    <w:rsid w:val="005E67FB"/>
    <w:rsid w:val="005F03DA"/>
    <w:rsid w:val="005F0EE2"/>
    <w:rsid w:val="005F311B"/>
    <w:rsid w:val="005F3CBA"/>
    <w:rsid w:val="005F6682"/>
    <w:rsid w:val="005F6CC8"/>
    <w:rsid w:val="005F73E4"/>
    <w:rsid w:val="006036DA"/>
    <w:rsid w:val="00605A54"/>
    <w:rsid w:val="00607188"/>
    <w:rsid w:val="006105F8"/>
    <w:rsid w:val="00613575"/>
    <w:rsid w:val="00614F46"/>
    <w:rsid w:val="00621AD8"/>
    <w:rsid w:val="00624953"/>
    <w:rsid w:val="00627119"/>
    <w:rsid w:val="0062714E"/>
    <w:rsid w:val="0062739C"/>
    <w:rsid w:val="0062785D"/>
    <w:rsid w:val="0063068C"/>
    <w:rsid w:val="00630CF8"/>
    <w:rsid w:val="00631041"/>
    <w:rsid w:val="0063132A"/>
    <w:rsid w:val="006316AB"/>
    <w:rsid w:val="00633D5B"/>
    <w:rsid w:val="006356CC"/>
    <w:rsid w:val="00635A02"/>
    <w:rsid w:val="00637175"/>
    <w:rsid w:val="00641845"/>
    <w:rsid w:val="00641E5E"/>
    <w:rsid w:val="00645D0D"/>
    <w:rsid w:val="006466EA"/>
    <w:rsid w:val="00646C00"/>
    <w:rsid w:val="00652641"/>
    <w:rsid w:val="00654E39"/>
    <w:rsid w:val="00655925"/>
    <w:rsid w:val="00656555"/>
    <w:rsid w:val="00661EEE"/>
    <w:rsid w:val="00662E8C"/>
    <w:rsid w:val="00662FCE"/>
    <w:rsid w:val="00663CF1"/>
    <w:rsid w:val="00664510"/>
    <w:rsid w:val="006666E8"/>
    <w:rsid w:val="006674E0"/>
    <w:rsid w:val="00667BB9"/>
    <w:rsid w:val="00673D15"/>
    <w:rsid w:val="00674DAB"/>
    <w:rsid w:val="00675D4B"/>
    <w:rsid w:val="0068200C"/>
    <w:rsid w:val="00682C6F"/>
    <w:rsid w:val="0068330D"/>
    <w:rsid w:val="00684687"/>
    <w:rsid w:val="00685C87"/>
    <w:rsid w:val="00686031"/>
    <w:rsid w:val="0069046F"/>
    <w:rsid w:val="0069146C"/>
    <w:rsid w:val="00692BCA"/>
    <w:rsid w:val="006A53F0"/>
    <w:rsid w:val="006B3FDB"/>
    <w:rsid w:val="006C15D2"/>
    <w:rsid w:val="006C2792"/>
    <w:rsid w:val="006C3F16"/>
    <w:rsid w:val="006C5480"/>
    <w:rsid w:val="006C6A9B"/>
    <w:rsid w:val="006C6B69"/>
    <w:rsid w:val="006C7FB0"/>
    <w:rsid w:val="006D2E0C"/>
    <w:rsid w:val="006D3051"/>
    <w:rsid w:val="006D3099"/>
    <w:rsid w:val="006D374D"/>
    <w:rsid w:val="006D3B40"/>
    <w:rsid w:val="006D4B5E"/>
    <w:rsid w:val="006D5CC7"/>
    <w:rsid w:val="006D7691"/>
    <w:rsid w:val="006D7ACB"/>
    <w:rsid w:val="006E3B76"/>
    <w:rsid w:val="006E5872"/>
    <w:rsid w:val="006E58D3"/>
    <w:rsid w:val="006F110E"/>
    <w:rsid w:val="006F1D47"/>
    <w:rsid w:val="006F4168"/>
    <w:rsid w:val="006F736D"/>
    <w:rsid w:val="007074D5"/>
    <w:rsid w:val="00713E6A"/>
    <w:rsid w:val="00714DA1"/>
    <w:rsid w:val="007172E8"/>
    <w:rsid w:val="00717FE0"/>
    <w:rsid w:val="007229CD"/>
    <w:rsid w:val="0072362B"/>
    <w:rsid w:val="00724092"/>
    <w:rsid w:val="007241F2"/>
    <w:rsid w:val="00726432"/>
    <w:rsid w:val="00726BE5"/>
    <w:rsid w:val="00733996"/>
    <w:rsid w:val="007352A1"/>
    <w:rsid w:val="00736ADF"/>
    <w:rsid w:val="007379AC"/>
    <w:rsid w:val="00737F99"/>
    <w:rsid w:val="00740D64"/>
    <w:rsid w:val="007421B9"/>
    <w:rsid w:val="00746587"/>
    <w:rsid w:val="00751E5D"/>
    <w:rsid w:val="007531AC"/>
    <w:rsid w:val="0075542D"/>
    <w:rsid w:val="007562DB"/>
    <w:rsid w:val="0075633A"/>
    <w:rsid w:val="007611DB"/>
    <w:rsid w:val="0076740B"/>
    <w:rsid w:val="00770339"/>
    <w:rsid w:val="00770DE6"/>
    <w:rsid w:val="00775E00"/>
    <w:rsid w:val="00776446"/>
    <w:rsid w:val="007800FF"/>
    <w:rsid w:val="00786963"/>
    <w:rsid w:val="00787887"/>
    <w:rsid w:val="00787C8C"/>
    <w:rsid w:val="0079115C"/>
    <w:rsid w:val="00792629"/>
    <w:rsid w:val="0079289D"/>
    <w:rsid w:val="00797153"/>
    <w:rsid w:val="007974AA"/>
    <w:rsid w:val="007A5968"/>
    <w:rsid w:val="007B1D62"/>
    <w:rsid w:val="007B78E8"/>
    <w:rsid w:val="007C48E7"/>
    <w:rsid w:val="007C4A11"/>
    <w:rsid w:val="007C616B"/>
    <w:rsid w:val="007C7B12"/>
    <w:rsid w:val="007D0B49"/>
    <w:rsid w:val="007D2B00"/>
    <w:rsid w:val="007D37CA"/>
    <w:rsid w:val="007D4BB8"/>
    <w:rsid w:val="007E249E"/>
    <w:rsid w:val="007F3673"/>
    <w:rsid w:val="007F57D9"/>
    <w:rsid w:val="007F5C60"/>
    <w:rsid w:val="00801824"/>
    <w:rsid w:val="00804CDB"/>
    <w:rsid w:val="008055F8"/>
    <w:rsid w:val="00805B2E"/>
    <w:rsid w:val="00806940"/>
    <w:rsid w:val="00811B68"/>
    <w:rsid w:val="00814753"/>
    <w:rsid w:val="0081499E"/>
    <w:rsid w:val="00816C1D"/>
    <w:rsid w:val="00820E31"/>
    <w:rsid w:val="008245B5"/>
    <w:rsid w:val="0082771B"/>
    <w:rsid w:val="00830AFD"/>
    <w:rsid w:val="00830C8F"/>
    <w:rsid w:val="008314E9"/>
    <w:rsid w:val="0083471F"/>
    <w:rsid w:val="00835854"/>
    <w:rsid w:val="008407F2"/>
    <w:rsid w:val="00842C82"/>
    <w:rsid w:val="008433DD"/>
    <w:rsid w:val="00843873"/>
    <w:rsid w:val="00843EF9"/>
    <w:rsid w:val="00844B80"/>
    <w:rsid w:val="008525D8"/>
    <w:rsid w:val="00854049"/>
    <w:rsid w:val="008601DA"/>
    <w:rsid w:val="008608AF"/>
    <w:rsid w:val="00860C04"/>
    <w:rsid w:val="008634F5"/>
    <w:rsid w:val="00865E3E"/>
    <w:rsid w:val="00866782"/>
    <w:rsid w:val="00870FB1"/>
    <w:rsid w:val="008729F9"/>
    <w:rsid w:val="00872D1C"/>
    <w:rsid w:val="00873AD3"/>
    <w:rsid w:val="0087441D"/>
    <w:rsid w:val="00874F14"/>
    <w:rsid w:val="008750C6"/>
    <w:rsid w:val="008756DF"/>
    <w:rsid w:val="00880A65"/>
    <w:rsid w:val="00884F6F"/>
    <w:rsid w:val="008869EC"/>
    <w:rsid w:val="00890641"/>
    <w:rsid w:val="00891307"/>
    <w:rsid w:val="00892355"/>
    <w:rsid w:val="0089733E"/>
    <w:rsid w:val="008A20FD"/>
    <w:rsid w:val="008A4B71"/>
    <w:rsid w:val="008A64DE"/>
    <w:rsid w:val="008B1CBE"/>
    <w:rsid w:val="008B4CED"/>
    <w:rsid w:val="008B62F5"/>
    <w:rsid w:val="008B7B60"/>
    <w:rsid w:val="008C004C"/>
    <w:rsid w:val="008C1DC4"/>
    <w:rsid w:val="008C3678"/>
    <w:rsid w:val="008C3B17"/>
    <w:rsid w:val="008C3B67"/>
    <w:rsid w:val="008C498C"/>
    <w:rsid w:val="008C49EA"/>
    <w:rsid w:val="008D08AA"/>
    <w:rsid w:val="008D1053"/>
    <w:rsid w:val="008D348D"/>
    <w:rsid w:val="008D374F"/>
    <w:rsid w:val="008D62A4"/>
    <w:rsid w:val="008D7A67"/>
    <w:rsid w:val="008D7C10"/>
    <w:rsid w:val="008D7C62"/>
    <w:rsid w:val="008E0549"/>
    <w:rsid w:val="008E2E77"/>
    <w:rsid w:val="008E4A3C"/>
    <w:rsid w:val="008E4F33"/>
    <w:rsid w:val="008E67D1"/>
    <w:rsid w:val="008E6FAA"/>
    <w:rsid w:val="008F110F"/>
    <w:rsid w:val="008F2ED8"/>
    <w:rsid w:val="008F4F64"/>
    <w:rsid w:val="009010EA"/>
    <w:rsid w:val="00901ED2"/>
    <w:rsid w:val="009021B8"/>
    <w:rsid w:val="009054EC"/>
    <w:rsid w:val="00905967"/>
    <w:rsid w:val="00905F02"/>
    <w:rsid w:val="0091155D"/>
    <w:rsid w:val="00912F69"/>
    <w:rsid w:val="009202EC"/>
    <w:rsid w:val="009208A9"/>
    <w:rsid w:val="0092153C"/>
    <w:rsid w:val="009253F4"/>
    <w:rsid w:val="009268F9"/>
    <w:rsid w:val="00936614"/>
    <w:rsid w:val="00936D1C"/>
    <w:rsid w:val="00941CF3"/>
    <w:rsid w:val="009423F3"/>
    <w:rsid w:val="00944811"/>
    <w:rsid w:val="00944CEF"/>
    <w:rsid w:val="009458A9"/>
    <w:rsid w:val="0095123F"/>
    <w:rsid w:val="00951609"/>
    <w:rsid w:val="00951CC0"/>
    <w:rsid w:val="0095296E"/>
    <w:rsid w:val="0095304D"/>
    <w:rsid w:val="009543B4"/>
    <w:rsid w:val="00954E3E"/>
    <w:rsid w:val="00956A4B"/>
    <w:rsid w:val="009605EA"/>
    <w:rsid w:val="009610DD"/>
    <w:rsid w:val="009620E2"/>
    <w:rsid w:val="0096259C"/>
    <w:rsid w:val="0096370E"/>
    <w:rsid w:val="00963837"/>
    <w:rsid w:val="00964084"/>
    <w:rsid w:val="00964CEE"/>
    <w:rsid w:val="00965B3E"/>
    <w:rsid w:val="00965E50"/>
    <w:rsid w:val="009674DF"/>
    <w:rsid w:val="00967A5D"/>
    <w:rsid w:val="00971707"/>
    <w:rsid w:val="00976389"/>
    <w:rsid w:val="00981CC4"/>
    <w:rsid w:val="009845EC"/>
    <w:rsid w:val="00985071"/>
    <w:rsid w:val="009920C5"/>
    <w:rsid w:val="00993C0D"/>
    <w:rsid w:val="00997E0C"/>
    <w:rsid w:val="009A0E68"/>
    <w:rsid w:val="009A0F41"/>
    <w:rsid w:val="009A1267"/>
    <w:rsid w:val="009A526A"/>
    <w:rsid w:val="009A65B0"/>
    <w:rsid w:val="009A7CAA"/>
    <w:rsid w:val="009B0CE3"/>
    <w:rsid w:val="009B1563"/>
    <w:rsid w:val="009B42FD"/>
    <w:rsid w:val="009B4A1B"/>
    <w:rsid w:val="009B4B71"/>
    <w:rsid w:val="009B7F2A"/>
    <w:rsid w:val="009C17FA"/>
    <w:rsid w:val="009C2E39"/>
    <w:rsid w:val="009C3AE9"/>
    <w:rsid w:val="009C7DE1"/>
    <w:rsid w:val="009D0EFF"/>
    <w:rsid w:val="009D4A49"/>
    <w:rsid w:val="009D6C0E"/>
    <w:rsid w:val="009D74AB"/>
    <w:rsid w:val="009D78B9"/>
    <w:rsid w:val="009E0B0E"/>
    <w:rsid w:val="009E1B40"/>
    <w:rsid w:val="009E2EA0"/>
    <w:rsid w:val="009E36B1"/>
    <w:rsid w:val="009E4296"/>
    <w:rsid w:val="009E66E6"/>
    <w:rsid w:val="009E6C0E"/>
    <w:rsid w:val="009E6F92"/>
    <w:rsid w:val="009F0513"/>
    <w:rsid w:val="009F1D6A"/>
    <w:rsid w:val="009F4534"/>
    <w:rsid w:val="009F6612"/>
    <w:rsid w:val="00A00074"/>
    <w:rsid w:val="00A008F2"/>
    <w:rsid w:val="00A0091B"/>
    <w:rsid w:val="00A014F7"/>
    <w:rsid w:val="00A03FCD"/>
    <w:rsid w:val="00A044C5"/>
    <w:rsid w:val="00A121ED"/>
    <w:rsid w:val="00A12A61"/>
    <w:rsid w:val="00A13A97"/>
    <w:rsid w:val="00A14FA5"/>
    <w:rsid w:val="00A15FE3"/>
    <w:rsid w:val="00A178AC"/>
    <w:rsid w:val="00A2188B"/>
    <w:rsid w:val="00A2235B"/>
    <w:rsid w:val="00A24E4E"/>
    <w:rsid w:val="00A25100"/>
    <w:rsid w:val="00A25487"/>
    <w:rsid w:val="00A25916"/>
    <w:rsid w:val="00A26553"/>
    <w:rsid w:val="00A27057"/>
    <w:rsid w:val="00A313E8"/>
    <w:rsid w:val="00A333D4"/>
    <w:rsid w:val="00A41256"/>
    <w:rsid w:val="00A42244"/>
    <w:rsid w:val="00A429A3"/>
    <w:rsid w:val="00A42A9B"/>
    <w:rsid w:val="00A437A5"/>
    <w:rsid w:val="00A45C61"/>
    <w:rsid w:val="00A4619E"/>
    <w:rsid w:val="00A47306"/>
    <w:rsid w:val="00A52CE0"/>
    <w:rsid w:val="00A66B39"/>
    <w:rsid w:val="00A7072D"/>
    <w:rsid w:val="00A71895"/>
    <w:rsid w:val="00A811DF"/>
    <w:rsid w:val="00A82D0E"/>
    <w:rsid w:val="00A83406"/>
    <w:rsid w:val="00A83BF6"/>
    <w:rsid w:val="00A84443"/>
    <w:rsid w:val="00A86B3D"/>
    <w:rsid w:val="00A9095D"/>
    <w:rsid w:val="00AA110D"/>
    <w:rsid w:val="00AA198B"/>
    <w:rsid w:val="00AA4069"/>
    <w:rsid w:val="00AA6B9A"/>
    <w:rsid w:val="00AA6FB4"/>
    <w:rsid w:val="00AB236A"/>
    <w:rsid w:val="00AB23C8"/>
    <w:rsid w:val="00AB5774"/>
    <w:rsid w:val="00AC2EB8"/>
    <w:rsid w:val="00AC36A2"/>
    <w:rsid w:val="00AC5201"/>
    <w:rsid w:val="00AC7225"/>
    <w:rsid w:val="00AD0553"/>
    <w:rsid w:val="00AD0649"/>
    <w:rsid w:val="00AD6FB0"/>
    <w:rsid w:val="00AD7842"/>
    <w:rsid w:val="00AD7D97"/>
    <w:rsid w:val="00AE1C07"/>
    <w:rsid w:val="00AE1DF2"/>
    <w:rsid w:val="00AE2EDE"/>
    <w:rsid w:val="00AE3FC6"/>
    <w:rsid w:val="00AE4246"/>
    <w:rsid w:val="00AF047B"/>
    <w:rsid w:val="00AF07FE"/>
    <w:rsid w:val="00B00DC8"/>
    <w:rsid w:val="00B03B83"/>
    <w:rsid w:val="00B0729E"/>
    <w:rsid w:val="00B10FBC"/>
    <w:rsid w:val="00B12351"/>
    <w:rsid w:val="00B1300C"/>
    <w:rsid w:val="00B15421"/>
    <w:rsid w:val="00B1670C"/>
    <w:rsid w:val="00B20C91"/>
    <w:rsid w:val="00B22218"/>
    <w:rsid w:val="00B234FD"/>
    <w:rsid w:val="00B237EB"/>
    <w:rsid w:val="00B2401A"/>
    <w:rsid w:val="00B25400"/>
    <w:rsid w:val="00B25B13"/>
    <w:rsid w:val="00B25B6A"/>
    <w:rsid w:val="00B27124"/>
    <w:rsid w:val="00B337A3"/>
    <w:rsid w:val="00B34E9D"/>
    <w:rsid w:val="00B3698F"/>
    <w:rsid w:val="00B45BCA"/>
    <w:rsid w:val="00B50223"/>
    <w:rsid w:val="00B50735"/>
    <w:rsid w:val="00B508A0"/>
    <w:rsid w:val="00B515FD"/>
    <w:rsid w:val="00B5179A"/>
    <w:rsid w:val="00B521CB"/>
    <w:rsid w:val="00B526AA"/>
    <w:rsid w:val="00B52BDC"/>
    <w:rsid w:val="00B54AA6"/>
    <w:rsid w:val="00B57A71"/>
    <w:rsid w:val="00B6018C"/>
    <w:rsid w:val="00B6110C"/>
    <w:rsid w:val="00B6371B"/>
    <w:rsid w:val="00B64A28"/>
    <w:rsid w:val="00B64C55"/>
    <w:rsid w:val="00B66EFE"/>
    <w:rsid w:val="00B71D07"/>
    <w:rsid w:val="00B71D77"/>
    <w:rsid w:val="00B72AA9"/>
    <w:rsid w:val="00B74DDF"/>
    <w:rsid w:val="00B800D6"/>
    <w:rsid w:val="00B81810"/>
    <w:rsid w:val="00B826CA"/>
    <w:rsid w:val="00B82F00"/>
    <w:rsid w:val="00B83AD6"/>
    <w:rsid w:val="00B86C00"/>
    <w:rsid w:val="00B86E53"/>
    <w:rsid w:val="00B87D18"/>
    <w:rsid w:val="00B908E3"/>
    <w:rsid w:val="00B90BA8"/>
    <w:rsid w:val="00B938CE"/>
    <w:rsid w:val="00B93CAD"/>
    <w:rsid w:val="00B93F58"/>
    <w:rsid w:val="00B94FFE"/>
    <w:rsid w:val="00B963BE"/>
    <w:rsid w:val="00BA0545"/>
    <w:rsid w:val="00BA1B39"/>
    <w:rsid w:val="00BA21C9"/>
    <w:rsid w:val="00BB1B83"/>
    <w:rsid w:val="00BB24FE"/>
    <w:rsid w:val="00BB291F"/>
    <w:rsid w:val="00BB6BDD"/>
    <w:rsid w:val="00BB7E47"/>
    <w:rsid w:val="00BC0CE6"/>
    <w:rsid w:val="00BC17C1"/>
    <w:rsid w:val="00BC2243"/>
    <w:rsid w:val="00BC237A"/>
    <w:rsid w:val="00BC3116"/>
    <w:rsid w:val="00BC4D3C"/>
    <w:rsid w:val="00BC5243"/>
    <w:rsid w:val="00BC6DA2"/>
    <w:rsid w:val="00BD0B1C"/>
    <w:rsid w:val="00BD38BB"/>
    <w:rsid w:val="00BD6B46"/>
    <w:rsid w:val="00BE1014"/>
    <w:rsid w:val="00BE1456"/>
    <w:rsid w:val="00BE197E"/>
    <w:rsid w:val="00BE30B4"/>
    <w:rsid w:val="00BE5308"/>
    <w:rsid w:val="00BE5903"/>
    <w:rsid w:val="00BF03E2"/>
    <w:rsid w:val="00BF26B9"/>
    <w:rsid w:val="00BF2A52"/>
    <w:rsid w:val="00BF4323"/>
    <w:rsid w:val="00C0055F"/>
    <w:rsid w:val="00C04DD4"/>
    <w:rsid w:val="00C07073"/>
    <w:rsid w:val="00C120CE"/>
    <w:rsid w:val="00C15AA9"/>
    <w:rsid w:val="00C15E7F"/>
    <w:rsid w:val="00C176E0"/>
    <w:rsid w:val="00C2325D"/>
    <w:rsid w:val="00C254B6"/>
    <w:rsid w:val="00C2591E"/>
    <w:rsid w:val="00C26A78"/>
    <w:rsid w:val="00C31612"/>
    <w:rsid w:val="00C320AE"/>
    <w:rsid w:val="00C36AF1"/>
    <w:rsid w:val="00C37C82"/>
    <w:rsid w:val="00C41817"/>
    <w:rsid w:val="00C44385"/>
    <w:rsid w:val="00C537CC"/>
    <w:rsid w:val="00C613F9"/>
    <w:rsid w:val="00C61495"/>
    <w:rsid w:val="00C61F3F"/>
    <w:rsid w:val="00C7023B"/>
    <w:rsid w:val="00C76F2E"/>
    <w:rsid w:val="00C83B13"/>
    <w:rsid w:val="00C87E06"/>
    <w:rsid w:val="00C91307"/>
    <w:rsid w:val="00C96F23"/>
    <w:rsid w:val="00CA05F9"/>
    <w:rsid w:val="00CA2024"/>
    <w:rsid w:val="00CA2A27"/>
    <w:rsid w:val="00CA4958"/>
    <w:rsid w:val="00CA4B38"/>
    <w:rsid w:val="00CA6C05"/>
    <w:rsid w:val="00CA7379"/>
    <w:rsid w:val="00CB1B3A"/>
    <w:rsid w:val="00CB2DFA"/>
    <w:rsid w:val="00CB3303"/>
    <w:rsid w:val="00CB5090"/>
    <w:rsid w:val="00CC1889"/>
    <w:rsid w:val="00CC3138"/>
    <w:rsid w:val="00CC3DA2"/>
    <w:rsid w:val="00CC4A17"/>
    <w:rsid w:val="00CC5DCE"/>
    <w:rsid w:val="00CD0E33"/>
    <w:rsid w:val="00CD3CDE"/>
    <w:rsid w:val="00CE1B1F"/>
    <w:rsid w:val="00CE549E"/>
    <w:rsid w:val="00CE6657"/>
    <w:rsid w:val="00CF1371"/>
    <w:rsid w:val="00CF3B77"/>
    <w:rsid w:val="00CF72DD"/>
    <w:rsid w:val="00CF785A"/>
    <w:rsid w:val="00CF7975"/>
    <w:rsid w:val="00D0219A"/>
    <w:rsid w:val="00D0762C"/>
    <w:rsid w:val="00D07A08"/>
    <w:rsid w:val="00D07BA0"/>
    <w:rsid w:val="00D1387C"/>
    <w:rsid w:val="00D143AC"/>
    <w:rsid w:val="00D146C3"/>
    <w:rsid w:val="00D154C7"/>
    <w:rsid w:val="00D17547"/>
    <w:rsid w:val="00D22AB7"/>
    <w:rsid w:val="00D23B4F"/>
    <w:rsid w:val="00D300A0"/>
    <w:rsid w:val="00D309FE"/>
    <w:rsid w:val="00D32742"/>
    <w:rsid w:val="00D32D71"/>
    <w:rsid w:val="00D35A20"/>
    <w:rsid w:val="00D46074"/>
    <w:rsid w:val="00D51832"/>
    <w:rsid w:val="00D526FE"/>
    <w:rsid w:val="00D53879"/>
    <w:rsid w:val="00D543B1"/>
    <w:rsid w:val="00D56AFB"/>
    <w:rsid w:val="00D56CC0"/>
    <w:rsid w:val="00D63E74"/>
    <w:rsid w:val="00D67F98"/>
    <w:rsid w:val="00D73078"/>
    <w:rsid w:val="00D73D54"/>
    <w:rsid w:val="00D742E6"/>
    <w:rsid w:val="00D74429"/>
    <w:rsid w:val="00D7491A"/>
    <w:rsid w:val="00D76269"/>
    <w:rsid w:val="00D772C2"/>
    <w:rsid w:val="00D839F5"/>
    <w:rsid w:val="00D839FC"/>
    <w:rsid w:val="00D84285"/>
    <w:rsid w:val="00D876BA"/>
    <w:rsid w:val="00D87711"/>
    <w:rsid w:val="00D90601"/>
    <w:rsid w:val="00D91753"/>
    <w:rsid w:val="00D919F1"/>
    <w:rsid w:val="00D91ABB"/>
    <w:rsid w:val="00D920AD"/>
    <w:rsid w:val="00D962AD"/>
    <w:rsid w:val="00D97FE6"/>
    <w:rsid w:val="00DA3120"/>
    <w:rsid w:val="00DA3448"/>
    <w:rsid w:val="00DA3E9F"/>
    <w:rsid w:val="00DA612F"/>
    <w:rsid w:val="00DA61DC"/>
    <w:rsid w:val="00DA6398"/>
    <w:rsid w:val="00DA72F9"/>
    <w:rsid w:val="00DA75D0"/>
    <w:rsid w:val="00DA7D79"/>
    <w:rsid w:val="00DB4790"/>
    <w:rsid w:val="00DB7889"/>
    <w:rsid w:val="00DD24C5"/>
    <w:rsid w:val="00DD2AC8"/>
    <w:rsid w:val="00DD2E45"/>
    <w:rsid w:val="00DD5B73"/>
    <w:rsid w:val="00DE154A"/>
    <w:rsid w:val="00DE1E4D"/>
    <w:rsid w:val="00DE4D92"/>
    <w:rsid w:val="00DE6113"/>
    <w:rsid w:val="00DE6270"/>
    <w:rsid w:val="00DF0416"/>
    <w:rsid w:val="00E01BBB"/>
    <w:rsid w:val="00E01D3E"/>
    <w:rsid w:val="00E11167"/>
    <w:rsid w:val="00E16591"/>
    <w:rsid w:val="00E16D10"/>
    <w:rsid w:val="00E2133B"/>
    <w:rsid w:val="00E21BEE"/>
    <w:rsid w:val="00E2763D"/>
    <w:rsid w:val="00E32F18"/>
    <w:rsid w:val="00E3411F"/>
    <w:rsid w:val="00E34247"/>
    <w:rsid w:val="00E34F0E"/>
    <w:rsid w:val="00E36264"/>
    <w:rsid w:val="00E36CEC"/>
    <w:rsid w:val="00E4040C"/>
    <w:rsid w:val="00E40502"/>
    <w:rsid w:val="00E411F8"/>
    <w:rsid w:val="00E43A07"/>
    <w:rsid w:val="00E43DE4"/>
    <w:rsid w:val="00E43E9E"/>
    <w:rsid w:val="00E50E05"/>
    <w:rsid w:val="00E53D4D"/>
    <w:rsid w:val="00E548E1"/>
    <w:rsid w:val="00E61264"/>
    <w:rsid w:val="00E63C69"/>
    <w:rsid w:val="00E65BA6"/>
    <w:rsid w:val="00E65CF8"/>
    <w:rsid w:val="00E65F1B"/>
    <w:rsid w:val="00E6774A"/>
    <w:rsid w:val="00E679C0"/>
    <w:rsid w:val="00E71FC1"/>
    <w:rsid w:val="00E74844"/>
    <w:rsid w:val="00E77309"/>
    <w:rsid w:val="00E81039"/>
    <w:rsid w:val="00E82EAB"/>
    <w:rsid w:val="00E86740"/>
    <w:rsid w:val="00E905E9"/>
    <w:rsid w:val="00E96AA4"/>
    <w:rsid w:val="00E97C96"/>
    <w:rsid w:val="00EA103B"/>
    <w:rsid w:val="00EA2625"/>
    <w:rsid w:val="00EA2784"/>
    <w:rsid w:val="00EA37DA"/>
    <w:rsid w:val="00EB3508"/>
    <w:rsid w:val="00EB4739"/>
    <w:rsid w:val="00EB698C"/>
    <w:rsid w:val="00EC129C"/>
    <w:rsid w:val="00EC2899"/>
    <w:rsid w:val="00EC4A5A"/>
    <w:rsid w:val="00EC7353"/>
    <w:rsid w:val="00ED2670"/>
    <w:rsid w:val="00ED2EF8"/>
    <w:rsid w:val="00ED5844"/>
    <w:rsid w:val="00ED69C4"/>
    <w:rsid w:val="00EE046A"/>
    <w:rsid w:val="00EE069F"/>
    <w:rsid w:val="00EE2482"/>
    <w:rsid w:val="00EE4383"/>
    <w:rsid w:val="00EE5441"/>
    <w:rsid w:val="00EE6354"/>
    <w:rsid w:val="00EE66EC"/>
    <w:rsid w:val="00EE68CD"/>
    <w:rsid w:val="00EE7B7B"/>
    <w:rsid w:val="00EF145C"/>
    <w:rsid w:val="00EF1C2A"/>
    <w:rsid w:val="00EF42CF"/>
    <w:rsid w:val="00EF4AAA"/>
    <w:rsid w:val="00F0147C"/>
    <w:rsid w:val="00F01915"/>
    <w:rsid w:val="00F01BFD"/>
    <w:rsid w:val="00F01D8C"/>
    <w:rsid w:val="00F021ED"/>
    <w:rsid w:val="00F0313F"/>
    <w:rsid w:val="00F06EC2"/>
    <w:rsid w:val="00F10D92"/>
    <w:rsid w:val="00F17A6A"/>
    <w:rsid w:val="00F21047"/>
    <w:rsid w:val="00F404CF"/>
    <w:rsid w:val="00F416F4"/>
    <w:rsid w:val="00F419BB"/>
    <w:rsid w:val="00F41B0B"/>
    <w:rsid w:val="00F452DA"/>
    <w:rsid w:val="00F46C72"/>
    <w:rsid w:val="00F46F7D"/>
    <w:rsid w:val="00F5111C"/>
    <w:rsid w:val="00F511C8"/>
    <w:rsid w:val="00F625A5"/>
    <w:rsid w:val="00F62ED5"/>
    <w:rsid w:val="00F63C49"/>
    <w:rsid w:val="00F64128"/>
    <w:rsid w:val="00F65077"/>
    <w:rsid w:val="00F67ED3"/>
    <w:rsid w:val="00F70DD1"/>
    <w:rsid w:val="00F71197"/>
    <w:rsid w:val="00F7214A"/>
    <w:rsid w:val="00F77459"/>
    <w:rsid w:val="00F80FBA"/>
    <w:rsid w:val="00F82176"/>
    <w:rsid w:val="00F8542E"/>
    <w:rsid w:val="00F8747C"/>
    <w:rsid w:val="00F87A30"/>
    <w:rsid w:val="00F90450"/>
    <w:rsid w:val="00F92454"/>
    <w:rsid w:val="00F95F5F"/>
    <w:rsid w:val="00F97CFC"/>
    <w:rsid w:val="00FA5089"/>
    <w:rsid w:val="00FA7577"/>
    <w:rsid w:val="00FA77FD"/>
    <w:rsid w:val="00FB05A2"/>
    <w:rsid w:val="00FB0616"/>
    <w:rsid w:val="00FB1B29"/>
    <w:rsid w:val="00FB294F"/>
    <w:rsid w:val="00FB5E97"/>
    <w:rsid w:val="00FB6FDF"/>
    <w:rsid w:val="00FB7C15"/>
    <w:rsid w:val="00FC0F17"/>
    <w:rsid w:val="00FC1049"/>
    <w:rsid w:val="00FC2F59"/>
    <w:rsid w:val="00FC3C14"/>
    <w:rsid w:val="00FC4E90"/>
    <w:rsid w:val="00FC5DF2"/>
    <w:rsid w:val="00FD0873"/>
    <w:rsid w:val="00FD13E8"/>
    <w:rsid w:val="00FD2095"/>
    <w:rsid w:val="00FD26FE"/>
    <w:rsid w:val="00FD29AD"/>
    <w:rsid w:val="00FD43F0"/>
    <w:rsid w:val="00FD52FC"/>
    <w:rsid w:val="00FD71DE"/>
    <w:rsid w:val="00FE13BE"/>
    <w:rsid w:val="00FE27FA"/>
    <w:rsid w:val="00FE5FB7"/>
    <w:rsid w:val="00FE63B9"/>
    <w:rsid w:val="00FF06EA"/>
    <w:rsid w:val="00FF5E74"/>
    <w:rsid w:val="00FF7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E9E5FC"/>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81CC4"/>
    <w:pPr>
      <w:keepNext/>
      <w:keepLines/>
      <w:spacing w:before="200" w:after="200"/>
      <w:jc w:val="both"/>
      <w:outlineLvl w:val="2"/>
    </w:pPr>
    <w:rPr>
      <w:rFonts w:ascii="Arial" w:eastAsiaTheme="majorEastAsia" w:hAnsi="Arial" w:cstheme="majorBidi"/>
      <w:b/>
      <w:i/>
      <w:color w:val="243F60" w:themeColor="accent1" w:themeShade="7F"/>
      <w:sz w:val="20"/>
      <w:lang w:val="en-GB"/>
    </w:rPr>
  </w:style>
  <w:style w:type="paragraph" w:styleId="Heading4">
    <w:name w:val="heading 4"/>
    <w:basedOn w:val="Normal"/>
    <w:next w:val="Normal"/>
    <w:link w:val="Heading4Char"/>
    <w:uiPriority w:val="9"/>
    <w:unhideWhenUsed/>
    <w:qFormat/>
    <w:rsid w:val="00981CC4"/>
    <w:pPr>
      <w:keepNext/>
      <w:keepLines/>
      <w:spacing w:before="200" w:after="200"/>
      <w:jc w:val="both"/>
      <w:outlineLvl w:val="3"/>
    </w:pPr>
    <w:rPr>
      <w:rFonts w:ascii="Arial" w:eastAsiaTheme="majorEastAsia" w:hAnsi="Arial" w:cstheme="majorBidi"/>
      <w:b/>
      <w:i/>
      <w:iCs/>
      <w:color w:val="595959" w:themeColor="text1" w:themeTint="A6"/>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rsid w:val="00E11167"/>
    <w:pPr>
      <w:tabs>
        <w:tab w:val="center" w:pos="4536"/>
        <w:tab w:val="right" w:pos="9072"/>
      </w:tabs>
    </w:pPr>
  </w:style>
  <w:style w:type="character" w:customStyle="1" w:styleId="FooterChar">
    <w:name w:val="Footer Char"/>
    <w:basedOn w:val="DefaultParagraphFont"/>
    <w:link w:val="Footer"/>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F26B9"/>
  </w:style>
  <w:style w:type="character" w:customStyle="1" w:styleId="Heading3Char">
    <w:name w:val="Heading 3 Char"/>
    <w:basedOn w:val="DefaultParagraphFont"/>
    <w:link w:val="Heading3"/>
    <w:uiPriority w:val="9"/>
    <w:rsid w:val="00981CC4"/>
    <w:rPr>
      <w:rFonts w:ascii="Arial" w:eastAsiaTheme="majorEastAsia" w:hAnsi="Arial" w:cstheme="majorBidi"/>
      <w:b/>
      <w:i/>
      <w:color w:val="243F60" w:themeColor="accent1" w:themeShade="7F"/>
      <w:sz w:val="20"/>
      <w:szCs w:val="24"/>
      <w:lang w:val="en-GB"/>
    </w:rPr>
  </w:style>
  <w:style w:type="character" w:customStyle="1" w:styleId="Heading4Char">
    <w:name w:val="Heading 4 Char"/>
    <w:basedOn w:val="DefaultParagraphFont"/>
    <w:link w:val="Heading4"/>
    <w:uiPriority w:val="9"/>
    <w:rsid w:val="00981CC4"/>
    <w:rPr>
      <w:rFonts w:ascii="Arial" w:eastAsiaTheme="majorEastAsia" w:hAnsi="Arial" w:cstheme="majorBidi"/>
      <w:b/>
      <w:i/>
      <w:iCs/>
      <w:color w:val="595959" w:themeColor="text1" w:themeTint="A6"/>
      <w:sz w:val="20"/>
      <w:szCs w:val="24"/>
      <w:lang w:val="en-GB"/>
    </w:rPr>
  </w:style>
  <w:style w:type="paragraph" w:styleId="NoSpacing">
    <w:name w:val="No Spacing"/>
    <w:aliases w:val="Normal_FR"/>
    <w:uiPriority w:val="1"/>
    <w:qFormat/>
    <w:rsid w:val="00981CC4"/>
    <w:pPr>
      <w:spacing w:before="120" w:after="120" w:line="240" w:lineRule="auto"/>
      <w:jc w:val="both"/>
    </w:pPr>
    <w:rPr>
      <w:rFonts w:ascii="Arial" w:hAnsi="Arial"/>
      <w:sz w:val="18"/>
      <w:szCs w:val="24"/>
      <w:lang w:val="en-GB"/>
    </w:rPr>
  </w:style>
  <w:style w:type="paragraph" w:styleId="PlainText">
    <w:name w:val="Plain Text"/>
    <w:basedOn w:val="Normal"/>
    <w:link w:val="PlainTextChar"/>
    <w:uiPriority w:val="99"/>
    <w:semiHidden/>
    <w:unhideWhenUsed/>
    <w:rsid w:val="001135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35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848">
      <w:bodyDiv w:val="1"/>
      <w:marLeft w:val="0"/>
      <w:marRight w:val="0"/>
      <w:marTop w:val="0"/>
      <w:marBottom w:val="0"/>
      <w:divBdr>
        <w:top w:val="none" w:sz="0" w:space="0" w:color="auto"/>
        <w:left w:val="none" w:sz="0" w:space="0" w:color="auto"/>
        <w:bottom w:val="none" w:sz="0" w:space="0" w:color="auto"/>
        <w:right w:val="none" w:sz="0" w:space="0" w:color="auto"/>
      </w:divBdr>
    </w:div>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15821072">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418909730">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535235923">
      <w:bodyDiv w:val="1"/>
      <w:marLeft w:val="0"/>
      <w:marRight w:val="0"/>
      <w:marTop w:val="0"/>
      <w:marBottom w:val="0"/>
      <w:divBdr>
        <w:top w:val="none" w:sz="0" w:space="0" w:color="auto"/>
        <w:left w:val="none" w:sz="0" w:space="0" w:color="auto"/>
        <w:bottom w:val="none" w:sz="0" w:space="0" w:color="auto"/>
        <w:right w:val="none" w:sz="0" w:space="0" w:color="auto"/>
      </w:divBdr>
    </w:div>
    <w:div w:id="604390856">
      <w:bodyDiv w:val="1"/>
      <w:marLeft w:val="0"/>
      <w:marRight w:val="0"/>
      <w:marTop w:val="0"/>
      <w:marBottom w:val="0"/>
      <w:divBdr>
        <w:top w:val="none" w:sz="0" w:space="0" w:color="auto"/>
        <w:left w:val="none" w:sz="0" w:space="0" w:color="auto"/>
        <w:bottom w:val="none" w:sz="0" w:space="0" w:color="auto"/>
        <w:right w:val="none" w:sz="0" w:space="0" w:color="auto"/>
      </w:divBdr>
    </w:div>
    <w:div w:id="715012845">
      <w:bodyDiv w:val="1"/>
      <w:marLeft w:val="0"/>
      <w:marRight w:val="0"/>
      <w:marTop w:val="0"/>
      <w:marBottom w:val="0"/>
      <w:divBdr>
        <w:top w:val="none" w:sz="0" w:space="0" w:color="auto"/>
        <w:left w:val="none" w:sz="0" w:space="0" w:color="auto"/>
        <w:bottom w:val="none" w:sz="0" w:space="0" w:color="auto"/>
        <w:right w:val="none" w:sz="0" w:space="0" w:color="auto"/>
      </w:divBdr>
    </w:div>
    <w:div w:id="719979704">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059091903">
      <w:bodyDiv w:val="1"/>
      <w:marLeft w:val="0"/>
      <w:marRight w:val="0"/>
      <w:marTop w:val="0"/>
      <w:marBottom w:val="0"/>
      <w:divBdr>
        <w:top w:val="none" w:sz="0" w:space="0" w:color="auto"/>
        <w:left w:val="none" w:sz="0" w:space="0" w:color="auto"/>
        <w:bottom w:val="none" w:sz="0" w:space="0" w:color="auto"/>
        <w:right w:val="none" w:sz="0" w:space="0" w:color="auto"/>
      </w:divBdr>
    </w:div>
    <w:div w:id="1075782692">
      <w:bodyDiv w:val="1"/>
      <w:marLeft w:val="0"/>
      <w:marRight w:val="0"/>
      <w:marTop w:val="0"/>
      <w:marBottom w:val="0"/>
      <w:divBdr>
        <w:top w:val="none" w:sz="0" w:space="0" w:color="auto"/>
        <w:left w:val="none" w:sz="0" w:space="0" w:color="auto"/>
        <w:bottom w:val="none" w:sz="0" w:space="0" w:color="auto"/>
        <w:right w:val="none" w:sz="0" w:space="0" w:color="auto"/>
      </w:divBdr>
    </w:div>
    <w:div w:id="1133015032">
      <w:bodyDiv w:val="1"/>
      <w:marLeft w:val="0"/>
      <w:marRight w:val="0"/>
      <w:marTop w:val="0"/>
      <w:marBottom w:val="0"/>
      <w:divBdr>
        <w:top w:val="none" w:sz="0" w:space="0" w:color="auto"/>
        <w:left w:val="none" w:sz="0" w:space="0" w:color="auto"/>
        <w:bottom w:val="none" w:sz="0" w:space="0" w:color="auto"/>
        <w:right w:val="none" w:sz="0" w:space="0" w:color="auto"/>
      </w:divBdr>
    </w:div>
    <w:div w:id="1181969591">
      <w:bodyDiv w:val="1"/>
      <w:marLeft w:val="0"/>
      <w:marRight w:val="0"/>
      <w:marTop w:val="0"/>
      <w:marBottom w:val="0"/>
      <w:divBdr>
        <w:top w:val="none" w:sz="0" w:space="0" w:color="auto"/>
        <w:left w:val="none" w:sz="0" w:space="0" w:color="auto"/>
        <w:bottom w:val="none" w:sz="0" w:space="0" w:color="auto"/>
        <w:right w:val="none" w:sz="0" w:space="0" w:color="auto"/>
      </w:divBdr>
    </w:div>
    <w:div w:id="1340081863">
      <w:bodyDiv w:val="1"/>
      <w:marLeft w:val="0"/>
      <w:marRight w:val="0"/>
      <w:marTop w:val="0"/>
      <w:marBottom w:val="0"/>
      <w:divBdr>
        <w:top w:val="none" w:sz="0" w:space="0" w:color="auto"/>
        <w:left w:val="none" w:sz="0" w:space="0" w:color="auto"/>
        <w:bottom w:val="none" w:sz="0" w:space="0" w:color="auto"/>
        <w:right w:val="none" w:sz="0" w:space="0" w:color="auto"/>
      </w:divBdr>
    </w:div>
    <w:div w:id="1385179688">
      <w:bodyDiv w:val="1"/>
      <w:marLeft w:val="0"/>
      <w:marRight w:val="0"/>
      <w:marTop w:val="0"/>
      <w:marBottom w:val="0"/>
      <w:divBdr>
        <w:top w:val="none" w:sz="0" w:space="0" w:color="auto"/>
        <w:left w:val="none" w:sz="0" w:space="0" w:color="auto"/>
        <w:bottom w:val="none" w:sz="0" w:space="0" w:color="auto"/>
        <w:right w:val="none" w:sz="0" w:space="0" w:color="auto"/>
      </w:divBdr>
    </w:div>
    <w:div w:id="1654220045">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36927519">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2.png"/><Relationship Id="rId18" Type="http://schemas.openxmlformats.org/officeDocument/2006/relationships/image" Target="media/image7.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ina.h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6F63-7ECF-4E99-B8C6-9388F093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15</cp:revision>
  <cp:lastPrinted>2020-02-20T10:38:00Z</cp:lastPrinted>
  <dcterms:created xsi:type="dcterms:W3CDTF">2020-04-27T12:54:00Z</dcterms:created>
  <dcterms:modified xsi:type="dcterms:W3CDTF">2020-04-29T09:15:00Z</dcterms:modified>
</cp:coreProperties>
</file>