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Default="00A77605" w:rsidP="00A77605">
            <w:r>
              <w:t>INA - Industrija nafte, d.d.</w:t>
            </w:r>
            <w:r>
              <w:br/>
              <w:t>Industrijski i korporativni servisi</w:t>
            </w:r>
          </w:p>
          <w:p w14:paraId="6A42574D" w14:textId="77777777" w:rsidR="00D94B14" w:rsidRDefault="00A77605" w:rsidP="00A77605">
            <w:r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0FECF28" w14:textId="5DB04419" w:rsidR="00D94B14" w:rsidRDefault="00D94B14" w:rsidP="00D94B14">
            <w:r>
              <w:br/>
            </w:r>
            <w:proofErr w:type="spellStart"/>
            <w:r>
              <w:t>Av</w:t>
            </w:r>
            <w:proofErr w:type="spellEnd"/>
            <w:r>
              <w:t>. V. Holjevca 10</w:t>
            </w:r>
            <w:r>
              <w:br/>
              <w:t>Zagreb 10020</w:t>
            </w:r>
            <w:r>
              <w:br/>
              <w:t>00385(0)9</w:t>
            </w:r>
            <w:r w:rsidR="006D0781">
              <w:t>1 497 1864</w:t>
            </w:r>
            <w:r>
              <w:br/>
            </w:r>
          </w:p>
          <w:p w14:paraId="656E271A" w14:textId="77777777" w:rsidR="00D94B14" w:rsidRDefault="00D94B14" w:rsidP="00D94B14">
            <w:r>
              <w:t>Naš znak – Re:</w:t>
            </w:r>
          </w:p>
          <w:p w14:paraId="4DDF0E53" w14:textId="0B6DA825" w:rsidR="00D94B14" w:rsidRDefault="00D94B14" w:rsidP="00D94B14">
            <w:r>
              <w:t xml:space="preserve">Datum – Date: </w:t>
            </w:r>
            <w:r w:rsidR="00994830">
              <w:t>22.01.2026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64AE63E9" w14:textId="77777777" w:rsidR="00617B33" w:rsidRDefault="00617B33"/>
    <w:p w14:paraId="4726BAEC" w14:textId="77777777" w:rsidR="00E31E0E" w:rsidRDefault="00E31E0E" w:rsidP="00E31E0E"/>
    <w:p w14:paraId="33DDCB26" w14:textId="622929D1" w:rsidR="00E31E0E" w:rsidRPr="00D21594" w:rsidRDefault="00E31E0E" w:rsidP="00E31E0E">
      <w:pPr>
        <w:tabs>
          <w:tab w:val="left" w:pos="6804"/>
        </w:tabs>
        <w:ind w:right="-7"/>
        <w:jc w:val="center"/>
        <w:rPr>
          <w:rFonts w:cstheme="minorHAnsi"/>
          <w:b/>
          <w:lang w:val="pl-PL"/>
        </w:rPr>
      </w:pPr>
      <w:r w:rsidRPr="00D21594">
        <w:rPr>
          <w:rFonts w:cstheme="minorHAnsi"/>
          <w:b/>
          <w:lang w:val="pl-PL"/>
        </w:rPr>
        <w:t>POZIV ZA SLOBODNO NADMETANJE broj INA-</w:t>
      </w:r>
      <w:r w:rsidRPr="00D21594">
        <w:rPr>
          <w:rFonts w:cstheme="minorHAnsi"/>
        </w:rPr>
        <w:t xml:space="preserve"> </w:t>
      </w:r>
      <w:r w:rsidR="00994830" w:rsidRPr="00994830">
        <w:rPr>
          <w:rFonts w:cstheme="minorHAnsi"/>
          <w:b/>
          <w:lang w:val="pl-PL"/>
        </w:rPr>
        <w:t>WS2926378061</w:t>
      </w:r>
      <w:r w:rsidRPr="00D21594">
        <w:rPr>
          <w:rFonts w:cstheme="minorHAnsi"/>
          <w:lang w:val="pl-PL"/>
        </w:rPr>
        <w:t xml:space="preserve">                                 </w:t>
      </w:r>
    </w:p>
    <w:p w14:paraId="5EC73B5B" w14:textId="77777777" w:rsidR="00E31E0E" w:rsidRPr="00D21594" w:rsidRDefault="00E31E0E" w:rsidP="00E31E0E">
      <w:pPr>
        <w:pStyle w:val="ListParagraph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D21594">
        <w:rPr>
          <w:rFonts w:asciiTheme="minorHAnsi" w:hAnsiTheme="minorHAnsi" w:cstheme="minorHAnsi"/>
          <w:szCs w:val="22"/>
        </w:rPr>
        <w:t xml:space="preserve">      Naručitelj: INA-INDUSTRIJA NAFTE d.d., </w:t>
      </w:r>
    </w:p>
    <w:p w14:paraId="1C3D0800" w14:textId="77777777" w:rsidR="00E31E0E" w:rsidRPr="00D21594" w:rsidRDefault="00E31E0E" w:rsidP="00E31E0E">
      <w:pPr>
        <w:tabs>
          <w:tab w:val="center" w:pos="540"/>
        </w:tabs>
        <w:ind w:left="360"/>
        <w:jc w:val="both"/>
        <w:rPr>
          <w:rFonts w:cstheme="minorHAnsi"/>
          <w:lang w:val="pl-PL"/>
        </w:rPr>
      </w:pPr>
      <w:r w:rsidRPr="00D21594">
        <w:rPr>
          <w:rFonts w:cstheme="minorHAnsi"/>
          <w:lang w:val="pl-PL"/>
        </w:rPr>
        <w:t xml:space="preserve"> </w:t>
      </w:r>
      <w:r w:rsidRPr="00D21594">
        <w:rPr>
          <w:rFonts w:cstheme="minorHAnsi"/>
          <w:lang w:val="pl-PL"/>
        </w:rPr>
        <w:tab/>
      </w:r>
      <w:r w:rsidRPr="00D21594">
        <w:rPr>
          <w:rFonts w:cstheme="minorHAnsi"/>
          <w:lang w:val="pl-PL"/>
        </w:rPr>
        <w:tab/>
        <w:t>Av. V. Holjevca 10, 10020 Zagreb</w:t>
      </w:r>
    </w:p>
    <w:p w14:paraId="6C6897BA" w14:textId="77777777" w:rsidR="00E31E0E" w:rsidRPr="00D21594" w:rsidRDefault="00E31E0E" w:rsidP="00E31E0E">
      <w:pPr>
        <w:tabs>
          <w:tab w:val="left" w:pos="708"/>
          <w:tab w:val="left" w:pos="1416"/>
          <w:tab w:val="left" w:pos="4275"/>
        </w:tabs>
        <w:ind w:left="540"/>
        <w:jc w:val="both"/>
        <w:rPr>
          <w:rFonts w:cstheme="minorHAnsi"/>
        </w:rPr>
      </w:pPr>
      <w:r w:rsidRPr="00D21594">
        <w:rPr>
          <w:rFonts w:cstheme="minorHAnsi"/>
        </w:rPr>
        <w:tab/>
        <w:t xml:space="preserve">OIB: </w:t>
      </w:r>
      <w:r w:rsidRPr="00D21594">
        <w:rPr>
          <w:rFonts w:cstheme="minorHAnsi"/>
          <w:b/>
        </w:rPr>
        <w:t>27759560625</w:t>
      </w:r>
      <w:r w:rsidRPr="00D21594">
        <w:rPr>
          <w:rFonts w:cstheme="minorHAnsi"/>
        </w:rPr>
        <w:tab/>
        <w:t xml:space="preserve"> </w:t>
      </w:r>
    </w:p>
    <w:p w14:paraId="0391AF76" w14:textId="77777777" w:rsidR="00E31E0E" w:rsidRPr="00D21594" w:rsidRDefault="00E31E0E" w:rsidP="00E31E0E">
      <w:pPr>
        <w:jc w:val="both"/>
        <w:rPr>
          <w:rFonts w:cstheme="minorHAnsi"/>
          <w:b/>
          <w:lang w:val="it-IT"/>
        </w:rPr>
      </w:pPr>
    </w:p>
    <w:p w14:paraId="131EE96C" w14:textId="3FECE22D" w:rsidR="00D75A81" w:rsidRPr="00994830" w:rsidRDefault="00E31E0E" w:rsidP="00994830">
      <w:pPr>
        <w:pStyle w:val="ListParagraph"/>
        <w:numPr>
          <w:ilvl w:val="0"/>
          <w:numId w:val="1"/>
        </w:numPr>
        <w:tabs>
          <w:tab w:val="left" w:pos="0"/>
        </w:tabs>
        <w:ind w:left="709" w:hanging="709"/>
        <w:jc w:val="both"/>
        <w:rPr>
          <w:rFonts w:cstheme="minorHAnsi"/>
          <w:bCs/>
        </w:rPr>
      </w:pPr>
      <w:r w:rsidRPr="00994830">
        <w:rPr>
          <w:rFonts w:cstheme="minorHAnsi"/>
        </w:rPr>
        <w:t xml:space="preserve">Predmet nabave: </w:t>
      </w:r>
      <w:r w:rsidR="00994830">
        <w:rPr>
          <w:rFonts w:cstheme="minorHAnsi"/>
          <w:b/>
        </w:rPr>
        <w:t>U</w:t>
      </w:r>
      <w:r w:rsidR="00994830" w:rsidRPr="00994830">
        <w:rPr>
          <w:rFonts w:cstheme="minorHAnsi"/>
          <w:b/>
        </w:rPr>
        <w:t>slug</w:t>
      </w:r>
      <w:r w:rsidR="00994830">
        <w:rPr>
          <w:rFonts w:cstheme="minorHAnsi"/>
          <w:b/>
        </w:rPr>
        <w:t>a</w:t>
      </w:r>
      <w:r w:rsidR="00994830" w:rsidRPr="00994830">
        <w:rPr>
          <w:rFonts w:cstheme="minorHAnsi"/>
          <w:b/>
        </w:rPr>
        <w:t xml:space="preserve"> naprednih </w:t>
      </w:r>
      <w:proofErr w:type="spellStart"/>
      <w:r w:rsidR="00994830" w:rsidRPr="00994830">
        <w:rPr>
          <w:rFonts w:cstheme="minorHAnsi"/>
          <w:b/>
        </w:rPr>
        <w:t>nerazornih</w:t>
      </w:r>
      <w:proofErr w:type="spellEnd"/>
      <w:r w:rsidR="00994830" w:rsidRPr="00994830">
        <w:rPr>
          <w:rFonts w:cstheme="minorHAnsi"/>
          <w:b/>
        </w:rPr>
        <w:t xml:space="preserve"> ispitivanja i ocjen</w:t>
      </w:r>
      <w:r w:rsidR="00994830">
        <w:rPr>
          <w:rFonts w:cstheme="minorHAnsi"/>
          <w:b/>
        </w:rPr>
        <w:t>e</w:t>
      </w:r>
      <w:r w:rsidR="00994830" w:rsidRPr="00994830">
        <w:rPr>
          <w:rFonts w:cstheme="minorHAnsi"/>
          <w:b/>
        </w:rPr>
        <w:t xml:space="preserve"> sposobnosti za daljnju uporabu (FFS) nadzemnih spremnika u radu u Rafineriji nafte Rijeka</w:t>
      </w:r>
    </w:p>
    <w:p w14:paraId="6655EAD8" w14:textId="77777777" w:rsidR="00E31E0E" w:rsidRPr="00D21594" w:rsidRDefault="00E31E0E" w:rsidP="00E31E0E">
      <w:pPr>
        <w:ind w:left="705" w:firstLine="15"/>
        <w:jc w:val="both"/>
        <w:rPr>
          <w:rFonts w:cstheme="minorHAnsi"/>
        </w:rPr>
      </w:pPr>
      <w:r w:rsidRPr="00D21594">
        <w:rPr>
          <w:rFonts w:cstheme="minorHAnsi"/>
        </w:rPr>
        <w:t xml:space="preserve">Ponuditelj je dužan ponuditi prema </w:t>
      </w:r>
      <w:r>
        <w:rPr>
          <w:rFonts w:cstheme="minorHAnsi"/>
        </w:rPr>
        <w:t>traženom</w:t>
      </w:r>
      <w:r w:rsidRPr="00D21594">
        <w:rPr>
          <w:rFonts w:cstheme="minorHAnsi"/>
        </w:rPr>
        <w:t xml:space="preserve"> u dokumentaciji za nadmetanje.</w:t>
      </w:r>
    </w:p>
    <w:p w14:paraId="091F42DA" w14:textId="77777777" w:rsidR="00E31E0E" w:rsidRPr="00D21594" w:rsidRDefault="00E31E0E" w:rsidP="00E31E0E">
      <w:pPr>
        <w:jc w:val="both"/>
        <w:rPr>
          <w:rFonts w:cstheme="minorHAnsi"/>
        </w:rPr>
      </w:pPr>
    </w:p>
    <w:p w14:paraId="0F546BA2" w14:textId="77777777" w:rsidR="00E31E0E" w:rsidRPr="00D21594" w:rsidRDefault="00E31E0E" w:rsidP="00E31E0E">
      <w:pPr>
        <w:spacing w:before="120"/>
        <w:jc w:val="both"/>
        <w:rPr>
          <w:rFonts w:cstheme="minorHAnsi"/>
        </w:rPr>
      </w:pPr>
      <w:r w:rsidRPr="00D21594">
        <w:rPr>
          <w:rFonts w:cstheme="minorHAnsi"/>
        </w:rPr>
        <w:t>3.</w:t>
      </w:r>
      <w:r w:rsidRPr="00D21594">
        <w:rPr>
          <w:rFonts w:cstheme="minorHAnsi"/>
        </w:rPr>
        <w:tab/>
        <w:t>Rok i mjesto izvršenja usluge: sukladno dokumentaciji za nadmetanje.</w:t>
      </w:r>
    </w:p>
    <w:p w14:paraId="34B1CF70" w14:textId="77777777" w:rsidR="00E31E0E" w:rsidRPr="00D21594" w:rsidRDefault="00E31E0E" w:rsidP="00E31E0E">
      <w:pPr>
        <w:spacing w:before="120"/>
        <w:ind w:firstLine="567"/>
        <w:jc w:val="both"/>
        <w:rPr>
          <w:rFonts w:cstheme="minorHAnsi"/>
        </w:rPr>
      </w:pPr>
      <w:r w:rsidRPr="00D21594">
        <w:rPr>
          <w:rFonts w:cstheme="minorHAnsi"/>
        </w:rPr>
        <w:t xml:space="preserve">                     </w:t>
      </w:r>
    </w:p>
    <w:p w14:paraId="246FCE43" w14:textId="77777777" w:rsidR="00E31E0E" w:rsidRPr="00D21594" w:rsidRDefault="00E31E0E" w:rsidP="00E31E0E">
      <w:pPr>
        <w:ind w:left="705" w:hanging="705"/>
        <w:jc w:val="both"/>
        <w:rPr>
          <w:rFonts w:cstheme="minorHAnsi"/>
        </w:rPr>
      </w:pPr>
      <w:r w:rsidRPr="00D21594">
        <w:rPr>
          <w:rFonts w:cstheme="minorHAnsi"/>
        </w:rPr>
        <w:t>4.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Dokumentaciju za nadmetanje i ostale upute, zainteresirani Ponuditelji mogu zatražiti putem upita na e-mail adresu: </w:t>
      </w:r>
      <w:hyperlink r:id="rId7" w:history="1">
        <w:r w:rsidRPr="00D21594">
          <w:rPr>
            <w:rStyle w:val="Hyperlink"/>
            <w:rFonts w:cstheme="minorHAnsi"/>
          </w:rPr>
          <w:t>ana.ciceric@ina.hr</w:t>
        </w:r>
      </w:hyperlink>
      <w:r w:rsidRPr="00D21594">
        <w:rPr>
          <w:rFonts w:cstheme="minorHAnsi"/>
        </w:rPr>
        <w:t xml:space="preserve">.  </w:t>
      </w:r>
    </w:p>
    <w:p w14:paraId="70489A42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ab/>
        <w:t xml:space="preserve"> </w:t>
      </w:r>
    </w:p>
    <w:p w14:paraId="2C52BF7A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</w:p>
    <w:p w14:paraId="115A7EE9" w14:textId="652C0355" w:rsidR="00E31E0E" w:rsidRDefault="00E31E0E" w:rsidP="00E31E0E">
      <w:pPr>
        <w:ind w:left="567" w:hanging="567"/>
        <w:jc w:val="both"/>
        <w:rPr>
          <w:rFonts w:cstheme="minorHAnsi"/>
          <w:b/>
        </w:rPr>
      </w:pPr>
      <w:r w:rsidRPr="00D21594">
        <w:rPr>
          <w:rFonts w:cstheme="minorHAnsi"/>
        </w:rPr>
        <w:t>5.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Rok za dostavu ponuda: </w:t>
      </w:r>
      <w:r w:rsidR="00994830">
        <w:rPr>
          <w:rFonts w:cstheme="minorHAnsi"/>
          <w:b/>
          <w:bCs/>
        </w:rPr>
        <w:t>05.02</w:t>
      </w:r>
      <w:r>
        <w:rPr>
          <w:rFonts w:cstheme="minorHAnsi"/>
          <w:b/>
        </w:rPr>
        <w:t>.2025</w:t>
      </w:r>
      <w:r w:rsidRPr="005502E3">
        <w:rPr>
          <w:rFonts w:cstheme="minorHAnsi"/>
          <w:b/>
        </w:rPr>
        <w:t xml:space="preserve"> do 1</w:t>
      </w:r>
      <w:r w:rsidR="006316B6">
        <w:rPr>
          <w:rFonts w:cstheme="minorHAnsi"/>
          <w:b/>
        </w:rPr>
        <w:t>2</w:t>
      </w:r>
      <w:r w:rsidRPr="005502E3">
        <w:rPr>
          <w:rFonts w:cstheme="minorHAnsi"/>
          <w:b/>
        </w:rPr>
        <w:t>,00 sati</w:t>
      </w:r>
      <w:r>
        <w:rPr>
          <w:rFonts w:cstheme="minorHAnsi"/>
          <w:b/>
        </w:rPr>
        <w:t xml:space="preserve">. </w:t>
      </w:r>
    </w:p>
    <w:p w14:paraId="77F9581E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</w:p>
    <w:p w14:paraId="33B66D36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>6.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Kontakt osoba: Ana Ćićerić, </w:t>
      </w:r>
      <w:hyperlink r:id="rId8" w:history="1">
        <w:r w:rsidRPr="00D21594">
          <w:rPr>
            <w:rStyle w:val="Hyperlink"/>
            <w:rFonts w:cstheme="minorHAnsi"/>
          </w:rPr>
          <w:t>ana.ciceric@ina.hr</w:t>
        </w:r>
      </w:hyperlink>
      <w:r w:rsidRPr="00D21594">
        <w:rPr>
          <w:rFonts w:cstheme="minorHAnsi"/>
        </w:rPr>
        <w:t xml:space="preserve">,  </w:t>
      </w:r>
    </w:p>
    <w:p w14:paraId="78888343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 xml:space="preserve">            </w:t>
      </w:r>
      <w:r>
        <w:rPr>
          <w:rFonts w:cstheme="minorHAnsi"/>
        </w:rPr>
        <w:t xml:space="preserve">  </w:t>
      </w:r>
      <w:r w:rsidRPr="00D21594">
        <w:rPr>
          <w:rFonts w:cstheme="minorHAnsi"/>
        </w:rPr>
        <w:t>tel. +385 (0)91 497 1864</w:t>
      </w:r>
    </w:p>
    <w:p w14:paraId="28208898" w14:textId="77777777" w:rsidR="00E31E0E" w:rsidRPr="00D21594" w:rsidRDefault="00E31E0E" w:rsidP="00E31E0E">
      <w:pPr>
        <w:jc w:val="both"/>
        <w:rPr>
          <w:rFonts w:cstheme="minorHAnsi"/>
        </w:rPr>
      </w:pPr>
    </w:p>
    <w:p w14:paraId="75326537" w14:textId="774DEA03" w:rsidR="00216874" w:rsidRPr="00216874" w:rsidRDefault="00E31E0E" w:rsidP="00F800CE">
      <w:pPr>
        <w:ind w:left="567" w:hanging="567"/>
        <w:jc w:val="both"/>
      </w:pP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Više oglasa na </w:t>
      </w:r>
      <w:hyperlink r:id="rId9" w:history="1">
        <w:r w:rsidRPr="00D21594">
          <w:rPr>
            <w:rStyle w:val="Hyperlink"/>
            <w:rFonts w:cstheme="minorHAnsi"/>
          </w:rPr>
          <w:t>www.ina.hr</w:t>
        </w:r>
      </w:hyperlink>
      <w:r w:rsidRPr="00D21594">
        <w:rPr>
          <w:rFonts w:cstheme="minorHAnsi"/>
        </w:rPr>
        <w:t xml:space="preserve"> </w:t>
      </w:r>
    </w:p>
    <w:sectPr w:rsidR="00216874" w:rsidRPr="00216874" w:rsidSect="00FC30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C8AD" w14:textId="77777777" w:rsidR="009679C9" w:rsidRDefault="009679C9">
      <w:r>
        <w:separator/>
      </w:r>
    </w:p>
    <w:p w14:paraId="1A8F9B0C" w14:textId="77777777" w:rsidR="009679C9" w:rsidRDefault="009679C9"/>
  </w:endnote>
  <w:endnote w:type="continuationSeparator" w:id="0">
    <w:p w14:paraId="1D522435" w14:textId="77777777" w:rsidR="009679C9" w:rsidRDefault="009679C9">
      <w:r>
        <w:continuationSeparator/>
      </w:r>
    </w:p>
    <w:p w14:paraId="7343C6F7" w14:textId="77777777" w:rsidR="009679C9" w:rsidRDefault="00967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6316B6">
            <w:rPr>
              <w:rFonts w:cs="Arial"/>
              <w:i/>
              <w:iCs/>
              <w:sz w:val="11"/>
              <w:szCs w:val="11"/>
              <w:lang w:val="en-US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</w:t>
          </w:r>
          <w:proofErr w:type="spellStart"/>
          <w:r w:rsidRPr="005F650C">
            <w:rPr>
              <w:sz w:val="11"/>
              <w:szCs w:val="11"/>
            </w:rPr>
            <w:t>Šimović</w:t>
          </w:r>
          <w:proofErr w:type="spellEnd"/>
          <w:r w:rsidRPr="005F650C">
            <w:rPr>
              <w:sz w:val="11"/>
              <w:szCs w:val="11"/>
            </w:rPr>
            <w:t xml:space="preserve">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09E7" w14:textId="77777777" w:rsidR="009679C9" w:rsidRDefault="009679C9">
      <w:r>
        <w:separator/>
      </w:r>
    </w:p>
    <w:p w14:paraId="34B9DC3A" w14:textId="77777777" w:rsidR="009679C9" w:rsidRDefault="009679C9"/>
  </w:footnote>
  <w:footnote w:type="continuationSeparator" w:id="0">
    <w:p w14:paraId="664B9524" w14:textId="77777777" w:rsidR="009679C9" w:rsidRDefault="009679C9">
      <w:r>
        <w:continuationSeparator/>
      </w:r>
    </w:p>
    <w:p w14:paraId="7CA57A70" w14:textId="77777777" w:rsidR="009679C9" w:rsidRDefault="009679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7AE1"/>
    <w:multiLevelType w:val="hybridMultilevel"/>
    <w:tmpl w:val="E2383D5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989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07C8D"/>
    <w:rsid w:val="00013B01"/>
    <w:rsid w:val="00051201"/>
    <w:rsid w:val="000872E7"/>
    <w:rsid w:val="0009054B"/>
    <w:rsid w:val="00095236"/>
    <w:rsid w:val="000970D2"/>
    <w:rsid w:val="000A231C"/>
    <w:rsid w:val="000A4D97"/>
    <w:rsid w:val="000B2F2F"/>
    <w:rsid w:val="000F1A68"/>
    <w:rsid w:val="001441A8"/>
    <w:rsid w:val="0015065F"/>
    <w:rsid w:val="001915A3"/>
    <w:rsid w:val="00192583"/>
    <w:rsid w:val="001A4367"/>
    <w:rsid w:val="001A727D"/>
    <w:rsid w:val="001B4FD2"/>
    <w:rsid w:val="001C097F"/>
    <w:rsid w:val="001D403E"/>
    <w:rsid w:val="001E4F11"/>
    <w:rsid w:val="002053F3"/>
    <w:rsid w:val="00216874"/>
    <w:rsid w:val="00217F62"/>
    <w:rsid w:val="002435EB"/>
    <w:rsid w:val="00266CBA"/>
    <w:rsid w:val="0027324D"/>
    <w:rsid w:val="002D57DE"/>
    <w:rsid w:val="00340E53"/>
    <w:rsid w:val="00346CCE"/>
    <w:rsid w:val="003960E4"/>
    <w:rsid w:val="003A11EC"/>
    <w:rsid w:val="003C5565"/>
    <w:rsid w:val="003D23B1"/>
    <w:rsid w:val="003E12BE"/>
    <w:rsid w:val="0040367C"/>
    <w:rsid w:val="004337E2"/>
    <w:rsid w:val="00484F4C"/>
    <w:rsid w:val="00486015"/>
    <w:rsid w:val="004A7C5A"/>
    <w:rsid w:val="004B1E3B"/>
    <w:rsid w:val="004C6E2A"/>
    <w:rsid w:val="0055134C"/>
    <w:rsid w:val="005733DA"/>
    <w:rsid w:val="00582E6D"/>
    <w:rsid w:val="0058369C"/>
    <w:rsid w:val="005F1827"/>
    <w:rsid w:val="005F650C"/>
    <w:rsid w:val="00617B33"/>
    <w:rsid w:val="006316B6"/>
    <w:rsid w:val="00653BE2"/>
    <w:rsid w:val="00674E2F"/>
    <w:rsid w:val="006865AD"/>
    <w:rsid w:val="006D0781"/>
    <w:rsid w:val="00713B78"/>
    <w:rsid w:val="00765AF3"/>
    <w:rsid w:val="00767CBD"/>
    <w:rsid w:val="007A2848"/>
    <w:rsid w:val="008164C8"/>
    <w:rsid w:val="00847E16"/>
    <w:rsid w:val="008734B9"/>
    <w:rsid w:val="008A0E55"/>
    <w:rsid w:val="008C399A"/>
    <w:rsid w:val="008D1647"/>
    <w:rsid w:val="00923DB1"/>
    <w:rsid w:val="0092505C"/>
    <w:rsid w:val="00931053"/>
    <w:rsid w:val="009673CD"/>
    <w:rsid w:val="009679C9"/>
    <w:rsid w:val="00993207"/>
    <w:rsid w:val="00994830"/>
    <w:rsid w:val="00A6179F"/>
    <w:rsid w:val="00A7704C"/>
    <w:rsid w:val="00A77605"/>
    <w:rsid w:val="00A80052"/>
    <w:rsid w:val="00A842B3"/>
    <w:rsid w:val="00A906D8"/>
    <w:rsid w:val="00A91876"/>
    <w:rsid w:val="00AA09BD"/>
    <w:rsid w:val="00AB15DF"/>
    <w:rsid w:val="00AB5A74"/>
    <w:rsid w:val="00AC7F3A"/>
    <w:rsid w:val="00AD7AC0"/>
    <w:rsid w:val="00B02A6E"/>
    <w:rsid w:val="00B55B95"/>
    <w:rsid w:val="00B6180F"/>
    <w:rsid w:val="00B630A5"/>
    <w:rsid w:val="00B70E5B"/>
    <w:rsid w:val="00B76FA6"/>
    <w:rsid w:val="00B83AF4"/>
    <w:rsid w:val="00BD786D"/>
    <w:rsid w:val="00C02E30"/>
    <w:rsid w:val="00C03313"/>
    <w:rsid w:val="00C149DC"/>
    <w:rsid w:val="00C2665D"/>
    <w:rsid w:val="00C542A5"/>
    <w:rsid w:val="00C74857"/>
    <w:rsid w:val="00C82CA0"/>
    <w:rsid w:val="00D4124C"/>
    <w:rsid w:val="00D75A81"/>
    <w:rsid w:val="00D75B6D"/>
    <w:rsid w:val="00D94B14"/>
    <w:rsid w:val="00DB506D"/>
    <w:rsid w:val="00DB61A6"/>
    <w:rsid w:val="00DF3538"/>
    <w:rsid w:val="00E31E0E"/>
    <w:rsid w:val="00E324CD"/>
    <w:rsid w:val="00E511FE"/>
    <w:rsid w:val="00E528F4"/>
    <w:rsid w:val="00E6114A"/>
    <w:rsid w:val="00E72639"/>
    <w:rsid w:val="00E87EF9"/>
    <w:rsid w:val="00ED2335"/>
    <w:rsid w:val="00EF150B"/>
    <w:rsid w:val="00F071AE"/>
    <w:rsid w:val="00F241F4"/>
    <w:rsid w:val="00F25A7D"/>
    <w:rsid w:val="00F339A8"/>
    <w:rsid w:val="00F715F9"/>
    <w:rsid w:val="00F800CE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31E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1E0E"/>
    <w:pPr>
      <w:ind w:left="708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ciceric@in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a.ciceric@ina.h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a.h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Ćićerić Ana (INA d.d.)</cp:lastModifiedBy>
  <cp:revision>13</cp:revision>
  <cp:lastPrinted>2019-05-02T08:35:00Z</cp:lastPrinted>
  <dcterms:created xsi:type="dcterms:W3CDTF">2025-04-08T07:49:00Z</dcterms:created>
  <dcterms:modified xsi:type="dcterms:W3CDTF">2026-01-22T11:22:00Z</dcterms:modified>
</cp:coreProperties>
</file>