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D77A7" w14:textId="77777777" w:rsidR="00E11167" w:rsidRDefault="00E11167" w:rsidP="00061E6C">
      <w:pPr>
        <w:jc w:val="both"/>
        <w:rPr>
          <w:rFonts w:asciiTheme="minorHAnsi" w:hAnsiTheme="minorHAnsi" w:cstheme="minorHAnsi"/>
          <w:lang w:val="en-US"/>
        </w:rPr>
      </w:pPr>
    </w:p>
    <w:p w14:paraId="31A43043" w14:textId="77777777" w:rsidR="00E63C69" w:rsidRDefault="00E63C69" w:rsidP="00061E6C">
      <w:pPr>
        <w:jc w:val="both"/>
        <w:rPr>
          <w:rFonts w:asciiTheme="minorHAnsi" w:hAnsiTheme="minorHAnsi" w:cstheme="minorHAnsi"/>
          <w:lang w:val="en-US"/>
        </w:rPr>
      </w:pPr>
    </w:p>
    <w:p w14:paraId="02DC5814" w14:textId="77777777" w:rsidR="00AB5774" w:rsidRPr="0009057C" w:rsidRDefault="00AB5774" w:rsidP="00061E6C">
      <w:pPr>
        <w:jc w:val="both"/>
        <w:rPr>
          <w:rFonts w:asciiTheme="minorHAnsi" w:hAnsiTheme="minorHAnsi" w:cstheme="minorHAnsi"/>
          <w:lang w:val="en-US"/>
        </w:rPr>
      </w:pPr>
    </w:p>
    <w:p w14:paraId="5A2BB3A8" w14:textId="77777777" w:rsidR="00E11167" w:rsidRPr="0009057C" w:rsidRDefault="00E11167" w:rsidP="00061E6C">
      <w:pPr>
        <w:jc w:val="both"/>
        <w:rPr>
          <w:rFonts w:asciiTheme="minorHAnsi" w:hAnsiTheme="minorHAnsi" w:cstheme="minorHAnsi"/>
          <w:lang w:val="en-US"/>
        </w:rPr>
      </w:pPr>
    </w:p>
    <w:p w14:paraId="59981D4E" w14:textId="77777777" w:rsidR="00E11167" w:rsidRPr="0009057C" w:rsidRDefault="00E11167" w:rsidP="00061E6C">
      <w:pPr>
        <w:jc w:val="both"/>
        <w:rPr>
          <w:rFonts w:asciiTheme="minorHAnsi" w:hAnsiTheme="minorHAnsi" w:cstheme="minorHAnsi"/>
          <w:lang w:val="en-US"/>
        </w:rPr>
      </w:pPr>
    </w:p>
    <w:p w14:paraId="3BA9320C" w14:textId="77777777" w:rsidR="00E11167" w:rsidRPr="0009057C" w:rsidRDefault="00E11167" w:rsidP="00061E6C">
      <w:pPr>
        <w:jc w:val="both"/>
        <w:rPr>
          <w:rFonts w:asciiTheme="minorHAnsi" w:hAnsiTheme="minorHAnsi" w:cstheme="minorHAnsi"/>
          <w:lang w:val="en-US"/>
        </w:rPr>
      </w:pPr>
    </w:p>
    <w:p w14:paraId="64F1C1BC" w14:textId="77777777" w:rsidR="00E11167" w:rsidRPr="0009057C" w:rsidRDefault="00E11167" w:rsidP="00061E6C">
      <w:pPr>
        <w:jc w:val="both"/>
        <w:rPr>
          <w:rFonts w:asciiTheme="minorHAnsi" w:hAnsiTheme="minorHAnsi" w:cstheme="minorHAnsi"/>
          <w:lang w:val="en-US"/>
        </w:rPr>
      </w:pPr>
    </w:p>
    <w:p w14:paraId="29A23F29" w14:textId="77777777" w:rsidR="00E11167" w:rsidRPr="0009057C" w:rsidRDefault="00E11167" w:rsidP="00061E6C">
      <w:pPr>
        <w:jc w:val="both"/>
        <w:rPr>
          <w:rFonts w:asciiTheme="minorHAnsi" w:hAnsiTheme="minorHAnsi" w:cstheme="minorHAnsi"/>
          <w:lang w:val="en-US"/>
        </w:rPr>
      </w:pPr>
    </w:p>
    <w:p w14:paraId="505DD705" w14:textId="77777777" w:rsidR="00E11167" w:rsidRPr="00B25400" w:rsidRDefault="00E11167" w:rsidP="00061E6C">
      <w:pPr>
        <w:jc w:val="center"/>
        <w:rPr>
          <w:rFonts w:asciiTheme="minorHAnsi" w:hAnsiTheme="minorHAnsi" w:cstheme="minorHAnsi"/>
          <w:sz w:val="56"/>
          <w:szCs w:val="56"/>
          <w:lang w:val="en-US"/>
        </w:rPr>
      </w:pPr>
      <w:r w:rsidRPr="00B25400">
        <w:rPr>
          <w:rFonts w:asciiTheme="minorHAnsi" w:hAnsiTheme="minorHAnsi" w:cstheme="minorHAnsi"/>
          <w:sz w:val="56"/>
          <w:szCs w:val="56"/>
          <w:lang w:val="en-US"/>
        </w:rPr>
        <w:t>FINANCIAL RESULTS</w:t>
      </w:r>
    </w:p>
    <w:p w14:paraId="3B0EAD77" w14:textId="605F965D" w:rsidR="00E11167" w:rsidRPr="00B25400" w:rsidRDefault="00277E07" w:rsidP="00061E6C">
      <w:pPr>
        <w:jc w:val="center"/>
        <w:rPr>
          <w:rFonts w:asciiTheme="minorHAnsi" w:hAnsiTheme="minorHAnsi" w:cstheme="minorHAnsi"/>
          <w:sz w:val="56"/>
          <w:szCs w:val="56"/>
          <w:lang w:val="en-US"/>
        </w:rPr>
      </w:pPr>
      <w:r>
        <w:rPr>
          <w:rFonts w:asciiTheme="minorHAnsi" w:hAnsiTheme="minorHAnsi" w:cstheme="minorHAnsi"/>
          <w:sz w:val="56"/>
          <w:szCs w:val="56"/>
          <w:lang w:val="en-US"/>
        </w:rPr>
        <w:t>H</w:t>
      </w:r>
      <w:r w:rsidR="00054E36">
        <w:rPr>
          <w:rFonts w:asciiTheme="minorHAnsi" w:hAnsiTheme="minorHAnsi" w:cstheme="minorHAnsi"/>
          <w:sz w:val="56"/>
          <w:szCs w:val="56"/>
          <w:lang w:val="en-US"/>
        </w:rPr>
        <w:t>1 2020</w:t>
      </w:r>
    </w:p>
    <w:p w14:paraId="3D216F1E" w14:textId="77777777" w:rsidR="00E11167" w:rsidRPr="00B25400" w:rsidRDefault="00E11167" w:rsidP="00061E6C">
      <w:pPr>
        <w:jc w:val="both"/>
        <w:rPr>
          <w:rFonts w:asciiTheme="minorHAnsi" w:hAnsiTheme="minorHAnsi" w:cstheme="minorHAnsi"/>
          <w:sz w:val="56"/>
          <w:szCs w:val="56"/>
          <w:lang w:val="en-US"/>
        </w:rPr>
      </w:pPr>
    </w:p>
    <w:p w14:paraId="46B0B747" w14:textId="77777777" w:rsidR="00E11167" w:rsidRPr="00B25400" w:rsidRDefault="00E11167" w:rsidP="00061E6C">
      <w:pPr>
        <w:jc w:val="both"/>
        <w:rPr>
          <w:rFonts w:asciiTheme="minorHAnsi" w:hAnsiTheme="minorHAnsi" w:cstheme="minorHAnsi"/>
          <w:lang w:val="en-US"/>
        </w:rPr>
      </w:pPr>
    </w:p>
    <w:p w14:paraId="0473EF6B" w14:textId="77777777" w:rsidR="00E11167" w:rsidRPr="00B25400" w:rsidRDefault="00E11167" w:rsidP="00061E6C">
      <w:pPr>
        <w:jc w:val="both"/>
        <w:rPr>
          <w:rFonts w:asciiTheme="minorHAnsi" w:hAnsiTheme="minorHAnsi" w:cstheme="minorHAnsi"/>
          <w:lang w:val="en-US"/>
        </w:rPr>
      </w:pPr>
    </w:p>
    <w:p w14:paraId="6EB4A06E" w14:textId="77777777" w:rsidR="00E11167" w:rsidRPr="00B25400" w:rsidRDefault="00E11167" w:rsidP="00061E6C">
      <w:pPr>
        <w:jc w:val="both"/>
        <w:rPr>
          <w:rFonts w:asciiTheme="minorHAnsi" w:hAnsiTheme="minorHAnsi" w:cstheme="minorHAnsi"/>
          <w:lang w:val="en-US"/>
        </w:rPr>
      </w:pPr>
    </w:p>
    <w:p w14:paraId="227B7D85" w14:textId="77777777" w:rsidR="00E11167" w:rsidRPr="00B25400" w:rsidRDefault="00E11167" w:rsidP="00061E6C">
      <w:pPr>
        <w:jc w:val="both"/>
        <w:rPr>
          <w:rFonts w:asciiTheme="minorHAnsi" w:hAnsiTheme="minorHAnsi" w:cstheme="minorHAnsi"/>
          <w:lang w:val="en-US"/>
        </w:rPr>
      </w:pPr>
    </w:p>
    <w:p w14:paraId="768B1DF9" w14:textId="77777777" w:rsidR="00E11167" w:rsidRPr="00B25400" w:rsidRDefault="00E11167" w:rsidP="00061E6C">
      <w:pPr>
        <w:jc w:val="both"/>
        <w:rPr>
          <w:rFonts w:asciiTheme="minorHAnsi" w:hAnsiTheme="minorHAnsi" w:cstheme="minorHAnsi"/>
          <w:sz w:val="20"/>
          <w:szCs w:val="20"/>
          <w:lang w:val="en-US"/>
        </w:rPr>
      </w:pPr>
    </w:p>
    <w:p w14:paraId="5209BE4F" w14:textId="77777777" w:rsidR="00E11167" w:rsidRPr="00B25400" w:rsidRDefault="00E11167" w:rsidP="00061E6C">
      <w:pPr>
        <w:jc w:val="both"/>
        <w:rPr>
          <w:rFonts w:asciiTheme="minorHAnsi" w:hAnsiTheme="minorHAnsi" w:cstheme="minorHAnsi"/>
          <w:sz w:val="20"/>
          <w:szCs w:val="20"/>
          <w:lang w:val="en-US"/>
        </w:rPr>
      </w:pPr>
    </w:p>
    <w:p w14:paraId="5AD6C96B" w14:textId="77777777" w:rsidR="00E11167" w:rsidRPr="00B25400" w:rsidRDefault="00E11167" w:rsidP="00061E6C">
      <w:pPr>
        <w:jc w:val="both"/>
        <w:rPr>
          <w:rFonts w:asciiTheme="minorHAnsi" w:hAnsiTheme="minorHAnsi" w:cstheme="minorHAnsi"/>
          <w:sz w:val="20"/>
          <w:szCs w:val="20"/>
          <w:lang w:val="en-US"/>
        </w:rPr>
      </w:pPr>
    </w:p>
    <w:p w14:paraId="7CF9FD36" w14:textId="77777777" w:rsidR="00E11167" w:rsidRPr="00B25400" w:rsidRDefault="00E11167" w:rsidP="00061E6C">
      <w:pPr>
        <w:jc w:val="both"/>
        <w:rPr>
          <w:rFonts w:asciiTheme="minorHAnsi" w:hAnsiTheme="minorHAnsi" w:cstheme="minorHAnsi"/>
          <w:sz w:val="20"/>
          <w:szCs w:val="20"/>
          <w:lang w:val="en-US"/>
        </w:rPr>
      </w:pPr>
    </w:p>
    <w:p w14:paraId="1D73FDAD" w14:textId="77777777" w:rsidR="00E11167" w:rsidRPr="00B25400" w:rsidRDefault="00E11167" w:rsidP="00061E6C">
      <w:pPr>
        <w:jc w:val="both"/>
        <w:rPr>
          <w:rFonts w:asciiTheme="minorHAnsi" w:hAnsiTheme="minorHAnsi" w:cstheme="minorHAnsi"/>
          <w:sz w:val="20"/>
          <w:szCs w:val="20"/>
          <w:lang w:val="en-US"/>
        </w:rPr>
      </w:pPr>
    </w:p>
    <w:p w14:paraId="05D78F79" w14:textId="77777777" w:rsidR="00E11167" w:rsidRPr="00B25400" w:rsidRDefault="00E11167" w:rsidP="00061E6C">
      <w:pPr>
        <w:jc w:val="both"/>
        <w:rPr>
          <w:rFonts w:asciiTheme="minorHAnsi" w:hAnsiTheme="minorHAnsi" w:cstheme="minorHAnsi"/>
          <w:sz w:val="20"/>
          <w:szCs w:val="20"/>
          <w:lang w:val="en-US"/>
        </w:rPr>
      </w:pPr>
    </w:p>
    <w:p w14:paraId="39A7BC38" w14:textId="77777777" w:rsidR="00E11167" w:rsidRPr="00B25400" w:rsidRDefault="00E11167" w:rsidP="00061E6C">
      <w:pPr>
        <w:jc w:val="both"/>
        <w:rPr>
          <w:rFonts w:asciiTheme="minorHAnsi" w:hAnsiTheme="minorHAnsi" w:cstheme="minorHAnsi"/>
          <w:sz w:val="20"/>
          <w:szCs w:val="20"/>
          <w:lang w:val="en-US"/>
        </w:rPr>
      </w:pPr>
    </w:p>
    <w:p w14:paraId="72EC9113" w14:textId="77777777" w:rsidR="00E11167" w:rsidRPr="00B25400" w:rsidRDefault="00E11167" w:rsidP="00061E6C">
      <w:pPr>
        <w:jc w:val="both"/>
        <w:rPr>
          <w:rFonts w:asciiTheme="minorHAnsi" w:hAnsiTheme="minorHAnsi" w:cstheme="minorHAnsi"/>
          <w:sz w:val="20"/>
          <w:szCs w:val="20"/>
          <w:lang w:val="en-US"/>
        </w:rPr>
      </w:pPr>
    </w:p>
    <w:p w14:paraId="788672D8" w14:textId="77777777" w:rsidR="00E11167" w:rsidRPr="00B25400" w:rsidRDefault="00E11167" w:rsidP="00061E6C">
      <w:pPr>
        <w:jc w:val="both"/>
        <w:rPr>
          <w:rFonts w:asciiTheme="minorHAnsi" w:hAnsiTheme="minorHAnsi" w:cstheme="minorHAnsi"/>
          <w:sz w:val="20"/>
          <w:szCs w:val="20"/>
          <w:lang w:val="en-US"/>
        </w:rPr>
      </w:pPr>
    </w:p>
    <w:p w14:paraId="58F0CCDE" w14:textId="77777777" w:rsidR="00E11167" w:rsidRPr="00B25400" w:rsidRDefault="00E11167" w:rsidP="00061E6C">
      <w:pPr>
        <w:jc w:val="both"/>
        <w:rPr>
          <w:rFonts w:asciiTheme="minorHAnsi" w:hAnsiTheme="minorHAnsi" w:cstheme="minorHAnsi"/>
          <w:color w:val="808080" w:themeColor="background1" w:themeShade="80"/>
          <w:sz w:val="20"/>
          <w:szCs w:val="20"/>
          <w:lang w:val="en-US"/>
        </w:rPr>
      </w:pPr>
      <w:r w:rsidRPr="00B25400">
        <w:rPr>
          <w:rFonts w:asciiTheme="minorHAnsi" w:hAnsiTheme="minorHAnsi" w:cstheme="minorHAnsi"/>
          <w:color w:val="808080" w:themeColor="background1" w:themeShade="80"/>
          <w:sz w:val="20"/>
          <w:szCs w:val="20"/>
          <w:lang w:val="en-US"/>
        </w:rPr>
        <w:t>Contact:</w:t>
      </w:r>
    </w:p>
    <w:p w14:paraId="28F038FE" w14:textId="77777777" w:rsidR="00E11167" w:rsidRPr="00B25400" w:rsidRDefault="00E11167" w:rsidP="00061E6C">
      <w:pPr>
        <w:jc w:val="both"/>
        <w:rPr>
          <w:rFonts w:asciiTheme="minorHAnsi" w:hAnsiTheme="minorHAnsi" w:cstheme="minorHAnsi"/>
          <w:color w:val="808080" w:themeColor="background1" w:themeShade="80"/>
          <w:sz w:val="20"/>
          <w:szCs w:val="20"/>
          <w:lang w:val="en-US"/>
        </w:rPr>
      </w:pPr>
      <w:r w:rsidRPr="00B25400">
        <w:rPr>
          <w:rFonts w:asciiTheme="minorHAnsi" w:hAnsiTheme="minorHAnsi" w:cstheme="minorHAnsi"/>
          <w:color w:val="808080" w:themeColor="background1" w:themeShade="80"/>
          <w:sz w:val="20"/>
          <w:szCs w:val="20"/>
          <w:lang w:val="en-US"/>
        </w:rPr>
        <w:t>INA</w:t>
      </w:r>
    </w:p>
    <w:p w14:paraId="22C721AC" w14:textId="77777777" w:rsidR="00E11167" w:rsidRPr="00B25400" w:rsidRDefault="00E11167" w:rsidP="00061E6C">
      <w:pPr>
        <w:jc w:val="both"/>
        <w:rPr>
          <w:rFonts w:asciiTheme="minorHAnsi" w:hAnsiTheme="minorHAnsi" w:cstheme="minorHAnsi"/>
          <w:color w:val="808080" w:themeColor="background1" w:themeShade="80"/>
          <w:sz w:val="20"/>
          <w:szCs w:val="20"/>
          <w:lang w:val="en-US"/>
        </w:rPr>
      </w:pPr>
      <w:r w:rsidRPr="00B25400">
        <w:rPr>
          <w:rFonts w:asciiTheme="minorHAnsi" w:hAnsiTheme="minorHAnsi" w:cstheme="minorHAnsi"/>
          <w:color w:val="808080" w:themeColor="background1" w:themeShade="80"/>
          <w:sz w:val="20"/>
          <w:szCs w:val="20"/>
          <w:lang w:val="en-US"/>
        </w:rPr>
        <w:t>Corporate Communications</w:t>
      </w:r>
      <w:r w:rsidR="00CE1B1F">
        <w:rPr>
          <w:rFonts w:asciiTheme="minorHAnsi" w:hAnsiTheme="minorHAnsi" w:cstheme="minorHAnsi"/>
          <w:color w:val="808080" w:themeColor="background1" w:themeShade="80"/>
          <w:sz w:val="20"/>
          <w:szCs w:val="20"/>
          <w:lang w:val="en-US"/>
        </w:rPr>
        <w:t xml:space="preserve"> and Marketing</w:t>
      </w:r>
    </w:p>
    <w:p w14:paraId="4C637C34" w14:textId="77777777" w:rsidR="00E11167" w:rsidRPr="00B25400" w:rsidRDefault="00E11167" w:rsidP="00061E6C">
      <w:pPr>
        <w:jc w:val="both"/>
        <w:rPr>
          <w:rFonts w:asciiTheme="minorHAnsi" w:hAnsiTheme="minorHAnsi" w:cstheme="minorHAnsi"/>
          <w:color w:val="808080" w:themeColor="background1" w:themeShade="80"/>
          <w:sz w:val="20"/>
          <w:szCs w:val="20"/>
          <w:lang w:val="en-US"/>
        </w:rPr>
      </w:pPr>
      <w:proofErr w:type="spellStart"/>
      <w:r w:rsidRPr="00B25400">
        <w:rPr>
          <w:rFonts w:asciiTheme="minorHAnsi" w:hAnsiTheme="minorHAnsi" w:cstheme="minorHAnsi"/>
          <w:color w:val="808080" w:themeColor="background1" w:themeShade="80"/>
          <w:sz w:val="20"/>
          <w:szCs w:val="20"/>
          <w:lang w:val="en-US"/>
        </w:rPr>
        <w:t>Avenija</w:t>
      </w:r>
      <w:proofErr w:type="spellEnd"/>
      <w:r w:rsidRPr="00B25400">
        <w:rPr>
          <w:rFonts w:asciiTheme="minorHAnsi" w:hAnsiTheme="minorHAnsi" w:cstheme="minorHAnsi"/>
          <w:color w:val="808080" w:themeColor="background1" w:themeShade="80"/>
          <w:sz w:val="20"/>
          <w:szCs w:val="20"/>
          <w:lang w:val="en-US"/>
        </w:rPr>
        <w:t xml:space="preserve"> </w:t>
      </w:r>
      <w:proofErr w:type="spellStart"/>
      <w:r w:rsidRPr="00B25400">
        <w:rPr>
          <w:rFonts w:asciiTheme="minorHAnsi" w:hAnsiTheme="minorHAnsi" w:cstheme="minorHAnsi"/>
          <w:color w:val="808080" w:themeColor="background1" w:themeShade="80"/>
          <w:sz w:val="20"/>
          <w:szCs w:val="20"/>
          <w:lang w:val="en-US"/>
        </w:rPr>
        <w:t>Ve</w:t>
      </w:r>
      <w:r w:rsidR="00C36AF1">
        <w:rPr>
          <w:rFonts w:asciiTheme="minorHAnsi" w:hAnsiTheme="minorHAnsi" w:cstheme="minorHAnsi"/>
          <w:color w:val="808080" w:themeColor="background1" w:themeShade="80"/>
          <w:sz w:val="20"/>
          <w:szCs w:val="20"/>
          <w:lang w:val="en-US"/>
        </w:rPr>
        <w:t>ć</w:t>
      </w:r>
      <w:r w:rsidRPr="00B25400">
        <w:rPr>
          <w:rFonts w:asciiTheme="minorHAnsi" w:hAnsiTheme="minorHAnsi" w:cstheme="minorHAnsi"/>
          <w:color w:val="808080" w:themeColor="background1" w:themeShade="80"/>
          <w:sz w:val="20"/>
          <w:szCs w:val="20"/>
          <w:lang w:val="en-US"/>
        </w:rPr>
        <w:t>eslava</w:t>
      </w:r>
      <w:proofErr w:type="spellEnd"/>
      <w:r w:rsidRPr="00B25400">
        <w:rPr>
          <w:rFonts w:asciiTheme="minorHAnsi" w:hAnsiTheme="minorHAnsi" w:cstheme="minorHAnsi"/>
          <w:color w:val="808080" w:themeColor="background1" w:themeShade="80"/>
          <w:sz w:val="20"/>
          <w:szCs w:val="20"/>
          <w:lang w:val="en-US"/>
        </w:rPr>
        <w:t xml:space="preserve"> </w:t>
      </w:r>
      <w:proofErr w:type="spellStart"/>
      <w:r w:rsidRPr="00B25400">
        <w:rPr>
          <w:rFonts w:asciiTheme="minorHAnsi" w:hAnsiTheme="minorHAnsi" w:cstheme="minorHAnsi"/>
          <w:color w:val="808080" w:themeColor="background1" w:themeShade="80"/>
          <w:sz w:val="20"/>
          <w:szCs w:val="20"/>
          <w:lang w:val="en-US"/>
        </w:rPr>
        <w:t>Holjevca</w:t>
      </w:r>
      <w:proofErr w:type="spellEnd"/>
      <w:r w:rsidRPr="00B25400">
        <w:rPr>
          <w:rFonts w:asciiTheme="minorHAnsi" w:hAnsiTheme="minorHAnsi" w:cstheme="minorHAnsi"/>
          <w:color w:val="808080" w:themeColor="background1" w:themeShade="80"/>
          <w:sz w:val="20"/>
          <w:szCs w:val="20"/>
          <w:lang w:val="en-US"/>
        </w:rPr>
        <w:t xml:space="preserve"> 10, Zagreb</w:t>
      </w:r>
    </w:p>
    <w:p w14:paraId="1FA0C3FD" w14:textId="77777777" w:rsidR="00E11167" w:rsidRPr="00B25400" w:rsidRDefault="00E11167" w:rsidP="00061E6C">
      <w:pPr>
        <w:jc w:val="both"/>
        <w:rPr>
          <w:rFonts w:asciiTheme="minorHAnsi" w:hAnsiTheme="minorHAnsi" w:cstheme="minorHAnsi"/>
          <w:color w:val="808080" w:themeColor="background1" w:themeShade="80"/>
          <w:sz w:val="20"/>
          <w:szCs w:val="20"/>
          <w:lang w:val="en-US"/>
        </w:rPr>
      </w:pPr>
    </w:p>
    <w:p w14:paraId="758B865E" w14:textId="77777777" w:rsidR="00E11167" w:rsidRPr="00B25400" w:rsidRDefault="00E11167" w:rsidP="00061E6C">
      <w:pPr>
        <w:jc w:val="both"/>
        <w:rPr>
          <w:rFonts w:asciiTheme="minorHAnsi" w:hAnsiTheme="minorHAnsi" w:cstheme="minorHAnsi"/>
          <w:color w:val="808080" w:themeColor="background1" w:themeShade="80"/>
          <w:sz w:val="20"/>
          <w:szCs w:val="20"/>
          <w:lang w:val="en-US"/>
        </w:rPr>
      </w:pPr>
      <w:r w:rsidRPr="00B25400">
        <w:rPr>
          <w:rFonts w:asciiTheme="minorHAnsi" w:hAnsiTheme="minorHAnsi" w:cstheme="minorHAnsi"/>
          <w:color w:val="808080" w:themeColor="background1" w:themeShade="80"/>
          <w:sz w:val="20"/>
          <w:szCs w:val="20"/>
          <w:lang w:val="en-US"/>
        </w:rPr>
        <w:t>Public Relations</w:t>
      </w:r>
    </w:p>
    <w:p w14:paraId="04AEAC9A" w14:textId="77777777" w:rsidR="00E11167" w:rsidRPr="00B25400" w:rsidRDefault="00E11167" w:rsidP="00061E6C">
      <w:pPr>
        <w:jc w:val="both"/>
        <w:rPr>
          <w:rFonts w:asciiTheme="minorHAnsi" w:hAnsiTheme="minorHAnsi" w:cstheme="minorHAnsi"/>
          <w:color w:val="808080" w:themeColor="background1" w:themeShade="80"/>
          <w:sz w:val="20"/>
          <w:szCs w:val="20"/>
          <w:lang w:val="en-US"/>
        </w:rPr>
      </w:pPr>
      <w:r w:rsidRPr="00B25400">
        <w:rPr>
          <w:rFonts w:asciiTheme="minorHAnsi" w:hAnsiTheme="minorHAnsi" w:cstheme="minorHAnsi"/>
          <w:color w:val="808080" w:themeColor="background1" w:themeShade="80"/>
          <w:sz w:val="20"/>
          <w:szCs w:val="20"/>
          <w:lang w:val="en-US"/>
        </w:rPr>
        <w:t xml:space="preserve">E-mail:  </w:t>
      </w:r>
      <w:hyperlink r:id="rId8" w:history="1">
        <w:r w:rsidR="0020071B" w:rsidRPr="000F4458">
          <w:rPr>
            <w:rStyle w:val="Hyperlink"/>
            <w:rFonts w:asciiTheme="minorHAnsi" w:hAnsiTheme="minorHAnsi" w:cstheme="minorHAnsi"/>
            <w:sz w:val="20"/>
            <w:szCs w:val="20"/>
            <w:lang w:val="en-US"/>
          </w:rPr>
          <w:t>pr@ina.hr</w:t>
        </w:r>
      </w:hyperlink>
      <w:r w:rsidR="0020071B">
        <w:rPr>
          <w:rFonts w:asciiTheme="minorHAnsi" w:hAnsiTheme="minorHAnsi" w:cstheme="minorHAnsi"/>
          <w:color w:val="808080" w:themeColor="background1" w:themeShade="80"/>
          <w:sz w:val="20"/>
          <w:szCs w:val="20"/>
          <w:lang w:val="en-US"/>
        </w:rPr>
        <w:t xml:space="preserve"> </w:t>
      </w:r>
      <w:hyperlink r:id="rId9" w:history="1"/>
      <w:r w:rsidR="00ED2EF8">
        <w:t xml:space="preserve"> </w:t>
      </w:r>
    </w:p>
    <w:p w14:paraId="3C204B84" w14:textId="77777777" w:rsidR="00E11167" w:rsidRPr="00B25400" w:rsidRDefault="00E11167" w:rsidP="00061E6C">
      <w:pPr>
        <w:jc w:val="both"/>
        <w:rPr>
          <w:rFonts w:asciiTheme="minorHAnsi" w:hAnsiTheme="minorHAnsi" w:cstheme="minorHAnsi"/>
          <w:color w:val="808080" w:themeColor="background1" w:themeShade="80"/>
          <w:sz w:val="20"/>
          <w:szCs w:val="20"/>
          <w:lang w:val="en-US"/>
        </w:rPr>
      </w:pPr>
      <w:r w:rsidRPr="00B25400">
        <w:rPr>
          <w:rFonts w:asciiTheme="minorHAnsi" w:hAnsiTheme="minorHAnsi" w:cstheme="minorHAnsi"/>
          <w:color w:val="808080" w:themeColor="background1" w:themeShade="80"/>
          <w:sz w:val="20"/>
          <w:szCs w:val="20"/>
          <w:lang w:val="en-US"/>
        </w:rPr>
        <w:t xml:space="preserve">Press Centre at </w:t>
      </w:r>
      <w:hyperlink r:id="rId10" w:history="1">
        <w:r w:rsidRPr="00B25400">
          <w:rPr>
            <w:rStyle w:val="Hyperlink"/>
            <w:rFonts w:asciiTheme="minorHAnsi" w:hAnsiTheme="minorHAnsi" w:cstheme="minorHAnsi"/>
            <w:color w:val="808080" w:themeColor="background1" w:themeShade="80"/>
            <w:lang w:val="en-US"/>
          </w:rPr>
          <w:t>www.ina.hr</w:t>
        </w:r>
      </w:hyperlink>
      <w:r w:rsidRPr="00B25400">
        <w:rPr>
          <w:rFonts w:asciiTheme="minorHAnsi" w:hAnsiTheme="minorHAnsi" w:cstheme="minorHAnsi"/>
          <w:color w:val="808080" w:themeColor="background1" w:themeShade="80"/>
          <w:sz w:val="20"/>
          <w:szCs w:val="20"/>
          <w:lang w:val="en-US"/>
        </w:rPr>
        <w:t xml:space="preserve"> </w:t>
      </w:r>
    </w:p>
    <w:p w14:paraId="3DFDC9F1" w14:textId="77777777" w:rsidR="00E11167" w:rsidRPr="00B25400" w:rsidRDefault="00E11167" w:rsidP="00061E6C">
      <w:pPr>
        <w:jc w:val="both"/>
        <w:rPr>
          <w:rFonts w:asciiTheme="minorHAnsi" w:hAnsiTheme="minorHAnsi" w:cstheme="minorHAnsi"/>
          <w:lang w:val="en-US"/>
        </w:rPr>
        <w:sectPr w:rsidR="00E11167" w:rsidRPr="00B25400" w:rsidSect="0039152A">
          <w:headerReference w:type="default" r:id="rId11"/>
          <w:footerReference w:type="default" r:id="rId12"/>
          <w:pgSz w:w="11906" w:h="16838" w:code="9"/>
          <w:pgMar w:top="3402" w:right="1134" w:bottom="1843" w:left="1418" w:header="851" w:footer="459" w:gutter="0"/>
          <w:cols w:space="708"/>
          <w:docGrid w:linePitch="360"/>
        </w:sectPr>
      </w:pPr>
    </w:p>
    <w:p w14:paraId="4C38E4DD" w14:textId="77777777" w:rsidR="00F8747C" w:rsidRPr="00B25400" w:rsidRDefault="00F8747C" w:rsidP="00061E6C">
      <w:pPr>
        <w:jc w:val="both"/>
        <w:rPr>
          <w:rFonts w:asciiTheme="minorHAnsi" w:hAnsiTheme="minorHAnsi" w:cstheme="minorHAnsi"/>
          <w:b/>
          <w:sz w:val="28"/>
          <w:szCs w:val="28"/>
          <w:lang w:val="en-US"/>
        </w:rPr>
      </w:pPr>
      <w:bookmarkStart w:id="0" w:name="OLE_LINK1"/>
    </w:p>
    <w:p w14:paraId="3DB0C29C" w14:textId="77777777" w:rsidR="00CA2024" w:rsidRPr="00B25400" w:rsidRDefault="00CA2024" w:rsidP="00061E6C">
      <w:pPr>
        <w:jc w:val="both"/>
        <w:rPr>
          <w:rFonts w:asciiTheme="minorHAnsi" w:hAnsiTheme="minorHAnsi" w:cstheme="minorHAnsi"/>
          <w:b/>
          <w:sz w:val="28"/>
          <w:szCs w:val="28"/>
          <w:lang w:val="en-US"/>
        </w:rPr>
      </w:pPr>
    </w:p>
    <w:p w14:paraId="62BF5F72" w14:textId="77777777" w:rsidR="00C56D4E" w:rsidRDefault="00C56D4E" w:rsidP="00061E6C">
      <w:pPr>
        <w:jc w:val="center"/>
        <w:rPr>
          <w:rFonts w:asciiTheme="minorHAnsi" w:hAnsiTheme="minorHAnsi" w:cstheme="minorHAnsi"/>
          <w:b/>
          <w:sz w:val="28"/>
          <w:szCs w:val="28"/>
          <w:lang w:val="en-US"/>
        </w:rPr>
      </w:pPr>
    </w:p>
    <w:p w14:paraId="4126A9B9" w14:textId="5723FB2D" w:rsidR="00CA2024" w:rsidRDefault="0011355F" w:rsidP="00061E6C">
      <w:pPr>
        <w:jc w:val="center"/>
        <w:rPr>
          <w:rFonts w:asciiTheme="minorHAnsi" w:hAnsiTheme="minorHAnsi" w:cstheme="minorHAnsi"/>
          <w:b/>
          <w:sz w:val="28"/>
          <w:szCs w:val="28"/>
          <w:lang w:val="en-US"/>
        </w:rPr>
      </w:pPr>
      <w:r>
        <w:rPr>
          <w:rFonts w:asciiTheme="minorHAnsi" w:hAnsiTheme="minorHAnsi" w:cstheme="minorHAnsi"/>
          <w:b/>
          <w:sz w:val="28"/>
          <w:szCs w:val="28"/>
          <w:lang w:val="en-US"/>
        </w:rPr>
        <w:t>E</w:t>
      </w:r>
      <w:r w:rsidRPr="0011355F">
        <w:rPr>
          <w:rFonts w:asciiTheme="minorHAnsi" w:hAnsiTheme="minorHAnsi" w:cstheme="minorHAnsi"/>
          <w:b/>
          <w:sz w:val="28"/>
          <w:szCs w:val="28"/>
          <w:lang w:val="en-US"/>
        </w:rPr>
        <w:t xml:space="preserve">xternal circumstances </w:t>
      </w:r>
      <w:r w:rsidR="00277E07">
        <w:rPr>
          <w:rFonts w:asciiTheme="minorHAnsi" w:hAnsiTheme="minorHAnsi" w:cstheme="minorHAnsi"/>
          <w:b/>
          <w:sz w:val="28"/>
          <w:szCs w:val="28"/>
          <w:lang w:val="en-US"/>
        </w:rPr>
        <w:t>continued to affect</w:t>
      </w:r>
      <w:r w:rsidRPr="0011355F">
        <w:rPr>
          <w:rFonts w:asciiTheme="minorHAnsi" w:hAnsiTheme="minorHAnsi" w:cstheme="minorHAnsi"/>
          <w:b/>
          <w:sz w:val="28"/>
          <w:szCs w:val="28"/>
          <w:lang w:val="en-US"/>
        </w:rPr>
        <w:t xml:space="preserve"> the </w:t>
      </w:r>
      <w:r>
        <w:rPr>
          <w:rFonts w:asciiTheme="minorHAnsi" w:hAnsiTheme="minorHAnsi" w:cstheme="minorHAnsi"/>
          <w:b/>
          <w:sz w:val="28"/>
          <w:szCs w:val="28"/>
          <w:lang w:val="en-US"/>
        </w:rPr>
        <w:t xml:space="preserve">INA Group </w:t>
      </w:r>
      <w:r w:rsidRPr="0011355F">
        <w:rPr>
          <w:rFonts w:asciiTheme="minorHAnsi" w:hAnsiTheme="minorHAnsi" w:cstheme="minorHAnsi"/>
          <w:b/>
          <w:sz w:val="28"/>
          <w:szCs w:val="28"/>
          <w:lang w:val="en-US"/>
        </w:rPr>
        <w:t>financial results</w:t>
      </w:r>
    </w:p>
    <w:p w14:paraId="0349E9E3" w14:textId="77777777" w:rsidR="00E11167" w:rsidRPr="00B25400" w:rsidRDefault="00E11167" w:rsidP="00061E6C">
      <w:pPr>
        <w:jc w:val="both"/>
        <w:rPr>
          <w:rFonts w:asciiTheme="minorHAnsi" w:hAnsiTheme="minorHAnsi" w:cstheme="minorHAnsi"/>
          <w:lang w:val="en-US"/>
        </w:rPr>
      </w:pPr>
    </w:p>
    <w:p w14:paraId="459E6E79" w14:textId="77777777" w:rsidR="00E11167" w:rsidRPr="0022333F" w:rsidRDefault="00E11167" w:rsidP="00061E6C">
      <w:pPr>
        <w:spacing w:line="360" w:lineRule="auto"/>
        <w:jc w:val="both"/>
        <w:rPr>
          <w:rFonts w:asciiTheme="minorHAnsi" w:hAnsiTheme="minorHAnsi" w:cstheme="minorHAnsi"/>
          <w:b/>
          <w:lang w:val="en-US"/>
        </w:rPr>
      </w:pPr>
      <w:r w:rsidRPr="0022333F">
        <w:rPr>
          <w:rFonts w:asciiTheme="minorHAnsi" w:hAnsiTheme="minorHAnsi" w:cstheme="minorHAnsi"/>
          <w:b/>
          <w:lang w:val="en-US"/>
        </w:rPr>
        <w:t>Key achievements</w:t>
      </w:r>
    </w:p>
    <w:p w14:paraId="6A00FCF6" w14:textId="190E00E0" w:rsidR="004F08FF" w:rsidRPr="0022333F" w:rsidRDefault="004F08FF" w:rsidP="00061E6C">
      <w:pPr>
        <w:pStyle w:val="ListParagraph"/>
        <w:numPr>
          <w:ilvl w:val="0"/>
          <w:numId w:val="1"/>
        </w:numPr>
        <w:spacing w:line="360" w:lineRule="auto"/>
        <w:jc w:val="both"/>
        <w:rPr>
          <w:rFonts w:asciiTheme="minorHAnsi" w:hAnsiTheme="minorHAnsi" w:cstheme="minorHAnsi"/>
          <w:lang w:val="en-US"/>
        </w:rPr>
      </w:pPr>
      <w:r w:rsidRPr="0022333F">
        <w:rPr>
          <w:rFonts w:asciiTheme="minorHAnsi" w:hAnsiTheme="minorHAnsi" w:cstheme="minorHAnsi"/>
          <w:lang w:val="en-US"/>
        </w:rPr>
        <w:t xml:space="preserve">Net sales revenues amounted to HRK </w:t>
      </w:r>
      <w:r w:rsidR="00203CE6" w:rsidRPr="00203CE6">
        <w:rPr>
          <w:rFonts w:asciiTheme="minorHAnsi" w:hAnsiTheme="minorHAnsi" w:cstheme="minorHAnsi"/>
          <w:lang w:val="en-US"/>
        </w:rPr>
        <w:t xml:space="preserve">7,080 </w:t>
      </w:r>
      <w:r w:rsidR="00ED2EF8" w:rsidRPr="0022333F">
        <w:rPr>
          <w:rFonts w:asciiTheme="minorHAnsi" w:hAnsiTheme="minorHAnsi" w:cstheme="minorHAnsi"/>
          <w:lang w:val="en-US"/>
        </w:rPr>
        <w:t>m</w:t>
      </w:r>
      <w:r w:rsidR="00667BB9" w:rsidRPr="0022333F">
        <w:rPr>
          <w:rFonts w:asciiTheme="minorHAnsi" w:hAnsiTheme="minorHAnsi" w:cstheme="minorHAnsi"/>
          <w:lang w:val="en-US"/>
        </w:rPr>
        <w:t>illion</w:t>
      </w:r>
    </w:p>
    <w:p w14:paraId="42F55484" w14:textId="1C4ABF2B" w:rsidR="003F06AB" w:rsidRPr="0022333F" w:rsidRDefault="003F06AB" w:rsidP="00061E6C">
      <w:pPr>
        <w:pStyle w:val="ListParagraph"/>
        <w:numPr>
          <w:ilvl w:val="0"/>
          <w:numId w:val="1"/>
        </w:numPr>
        <w:spacing w:line="360" w:lineRule="auto"/>
        <w:jc w:val="both"/>
        <w:rPr>
          <w:rFonts w:asciiTheme="minorHAnsi" w:hAnsiTheme="minorHAnsi" w:cstheme="minorHAnsi"/>
          <w:lang w:val="en-US"/>
        </w:rPr>
      </w:pPr>
      <w:r w:rsidRPr="0022333F">
        <w:rPr>
          <w:rFonts w:asciiTheme="minorHAnsi" w:hAnsiTheme="minorHAnsi" w:cstheme="minorHAnsi"/>
          <w:lang w:val="en-US"/>
        </w:rPr>
        <w:t>CCS EBITDA excl. special items</w:t>
      </w:r>
      <w:r>
        <w:rPr>
          <w:rFonts w:asciiTheme="minorHAnsi" w:hAnsiTheme="minorHAnsi" w:cstheme="minorHAnsi"/>
          <w:lang w:val="en-US"/>
        </w:rPr>
        <w:t xml:space="preserve"> amounted to HRK </w:t>
      </w:r>
      <w:r w:rsidR="00203CE6" w:rsidRPr="00203CE6">
        <w:rPr>
          <w:rFonts w:asciiTheme="minorHAnsi" w:hAnsiTheme="minorHAnsi" w:cstheme="minorHAnsi"/>
          <w:lang w:val="en-US"/>
        </w:rPr>
        <w:t xml:space="preserve">813 </w:t>
      </w:r>
      <w:r>
        <w:rPr>
          <w:rFonts w:asciiTheme="minorHAnsi" w:hAnsiTheme="minorHAnsi" w:cstheme="minorHAnsi"/>
          <w:lang w:val="en-US"/>
        </w:rPr>
        <w:t>million</w:t>
      </w:r>
    </w:p>
    <w:p w14:paraId="58B81C0D" w14:textId="7729EF26" w:rsidR="00830C8F" w:rsidRDefault="005A2D68" w:rsidP="00061E6C">
      <w:pPr>
        <w:pStyle w:val="ListParagraph"/>
        <w:numPr>
          <w:ilvl w:val="0"/>
          <w:numId w:val="1"/>
        </w:numPr>
        <w:spacing w:line="360" w:lineRule="auto"/>
        <w:jc w:val="both"/>
        <w:rPr>
          <w:rFonts w:asciiTheme="minorHAnsi" w:hAnsiTheme="minorHAnsi" w:cstheme="minorHAnsi"/>
          <w:lang w:val="en-US"/>
        </w:rPr>
      </w:pPr>
      <w:r w:rsidRPr="0022333F">
        <w:rPr>
          <w:rFonts w:asciiTheme="minorHAnsi" w:hAnsiTheme="minorHAnsi" w:cstheme="minorHAnsi"/>
          <w:lang w:val="en-US"/>
        </w:rPr>
        <w:t xml:space="preserve">CAPEX amounted to HRK </w:t>
      </w:r>
      <w:r w:rsidR="00203CE6" w:rsidRPr="00203CE6">
        <w:rPr>
          <w:rFonts w:asciiTheme="minorHAnsi" w:hAnsiTheme="minorHAnsi" w:cstheme="minorHAnsi"/>
          <w:lang w:val="en-US"/>
        </w:rPr>
        <w:t xml:space="preserve">518 </w:t>
      </w:r>
      <w:r w:rsidR="00ED2EF8" w:rsidRPr="0022333F">
        <w:rPr>
          <w:rFonts w:asciiTheme="minorHAnsi" w:hAnsiTheme="minorHAnsi" w:cstheme="minorHAnsi"/>
          <w:lang w:val="en-US"/>
        </w:rPr>
        <w:t>m</w:t>
      </w:r>
      <w:r w:rsidR="00F01915" w:rsidRPr="0022333F">
        <w:rPr>
          <w:rFonts w:asciiTheme="minorHAnsi" w:hAnsiTheme="minorHAnsi" w:cstheme="minorHAnsi"/>
          <w:lang w:val="en-US"/>
        </w:rPr>
        <w:t>illion</w:t>
      </w:r>
      <w:r w:rsidRPr="0022333F">
        <w:rPr>
          <w:rFonts w:asciiTheme="minorHAnsi" w:hAnsiTheme="minorHAnsi" w:cstheme="minorHAnsi"/>
          <w:lang w:val="en-US"/>
        </w:rPr>
        <w:t xml:space="preserve"> </w:t>
      </w:r>
    </w:p>
    <w:p w14:paraId="11DDAAE1" w14:textId="5DDEF707" w:rsidR="00497C19" w:rsidRDefault="00203CE6" w:rsidP="00061E6C">
      <w:pPr>
        <w:pStyle w:val="ListParagraph"/>
        <w:numPr>
          <w:ilvl w:val="0"/>
          <w:numId w:val="1"/>
        </w:numPr>
        <w:spacing w:line="360" w:lineRule="auto"/>
        <w:jc w:val="both"/>
        <w:rPr>
          <w:rFonts w:asciiTheme="minorHAnsi" w:hAnsiTheme="minorHAnsi" w:cstheme="minorHAnsi"/>
          <w:lang w:val="en-US"/>
        </w:rPr>
      </w:pPr>
      <w:r>
        <w:rPr>
          <w:rFonts w:asciiTheme="minorHAnsi" w:hAnsiTheme="minorHAnsi" w:cstheme="minorHAnsi"/>
          <w:lang w:val="en-US"/>
        </w:rPr>
        <w:t>Net Operating</w:t>
      </w:r>
      <w:r w:rsidR="00230CD8">
        <w:rPr>
          <w:rFonts w:asciiTheme="minorHAnsi" w:hAnsiTheme="minorHAnsi" w:cstheme="minorHAnsi"/>
          <w:lang w:val="en-US"/>
        </w:rPr>
        <w:t xml:space="preserve"> Cash Flow amounted to HRK </w:t>
      </w:r>
      <w:r w:rsidRPr="00203CE6">
        <w:rPr>
          <w:rFonts w:asciiTheme="minorHAnsi" w:hAnsiTheme="minorHAnsi" w:cstheme="minorHAnsi"/>
          <w:lang w:val="en-US"/>
        </w:rPr>
        <w:t xml:space="preserve">602 </w:t>
      </w:r>
      <w:r w:rsidR="00230CD8">
        <w:rPr>
          <w:rFonts w:asciiTheme="minorHAnsi" w:hAnsiTheme="minorHAnsi" w:cstheme="minorHAnsi"/>
          <w:lang w:val="en-US"/>
        </w:rPr>
        <w:t xml:space="preserve">million </w:t>
      </w:r>
    </w:p>
    <w:p w14:paraId="6CDCD634" w14:textId="77777777" w:rsidR="00E11167" w:rsidRPr="003302EA" w:rsidRDefault="00E11167" w:rsidP="00061E6C">
      <w:pPr>
        <w:spacing w:line="360" w:lineRule="auto"/>
        <w:jc w:val="both"/>
        <w:rPr>
          <w:rFonts w:asciiTheme="minorHAnsi" w:hAnsiTheme="minorHAnsi" w:cstheme="minorHAnsi"/>
          <w:b/>
          <w:highlight w:val="yellow"/>
          <w:lang w:val="en-US"/>
        </w:rPr>
      </w:pPr>
    </w:p>
    <w:p w14:paraId="7BC202B9" w14:textId="09EE48A1" w:rsidR="00203CE6" w:rsidRDefault="00E11167" w:rsidP="00061E6C">
      <w:pPr>
        <w:spacing w:line="360" w:lineRule="auto"/>
        <w:jc w:val="both"/>
        <w:rPr>
          <w:rFonts w:asciiTheme="minorHAnsi" w:hAnsiTheme="minorHAnsi" w:cstheme="minorHAnsi"/>
          <w:b/>
          <w:lang w:val="en-US"/>
        </w:rPr>
      </w:pPr>
      <w:r w:rsidRPr="003F115B">
        <w:rPr>
          <w:rFonts w:asciiTheme="minorHAnsi" w:hAnsiTheme="minorHAnsi" w:cstheme="minorHAnsi"/>
          <w:b/>
          <w:lang w:val="en-US"/>
        </w:rPr>
        <w:t xml:space="preserve">Zagreb, </w:t>
      </w:r>
      <w:r w:rsidR="00203CE6">
        <w:rPr>
          <w:rFonts w:asciiTheme="minorHAnsi" w:hAnsiTheme="minorHAnsi" w:cstheme="minorHAnsi"/>
          <w:b/>
          <w:lang w:val="en-US"/>
        </w:rPr>
        <w:t>July</w:t>
      </w:r>
      <w:r w:rsidR="003F794E" w:rsidRPr="003F115B">
        <w:rPr>
          <w:rFonts w:asciiTheme="minorHAnsi" w:hAnsiTheme="minorHAnsi" w:cstheme="minorHAnsi"/>
          <w:b/>
          <w:lang w:val="en-US"/>
        </w:rPr>
        <w:t xml:space="preserve"> </w:t>
      </w:r>
      <w:r w:rsidR="00203CE6">
        <w:rPr>
          <w:rFonts w:asciiTheme="minorHAnsi" w:hAnsiTheme="minorHAnsi" w:cstheme="minorHAnsi"/>
          <w:b/>
          <w:lang w:val="en-US"/>
        </w:rPr>
        <w:t>28</w:t>
      </w:r>
      <w:r w:rsidR="003F115B" w:rsidRPr="003F115B">
        <w:rPr>
          <w:rFonts w:asciiTheme="minorHAnsi" w:hAnsiTheme="minorHAnsi" w:cstheme="minorHAnsi"/>
          <w:b/>
          <w:lang w:val="en-US"/>
        </w:rPr>
        <w:t>, 2020</w:t>
      </w:r>
      <w:r w:rsidRPr="003F115B">
        <w:rPr>
          <w:rFonts w:asciiTheme="minorHAnsi" w:hAnsiTheme="minorHAnsi" w:cstheme="minorHAnsi"/>
          <w:b/>
          <w:lang w:val="en-US"/>
        </w:rPr>
        <w:t xml:space="preserve"> –</w:t>
      </w:r>
      <w:r w:rsidR="0011355F">
        <w:rPr>
          <w:rFonts w:asciiTheme="minorHAnsi" w:hAnsiTheme="minorHAnsi" w:cstheme="minorHAnsi"/>
          <w:b/>
          <w:lang w:val="en-US"/>
        </w:rPr>
        <w:t xml:space="preserve"> </w:t>
      </w:r>
      <w:r w:rsidR="00203CE6" w:rsidRPr="00203CE6">
        <w:rPr>
          <w:rFonts w:asciiTheme="minorHAnsi" w:hAnsiTheme="minorHAnsi" w:cstheme="minorHAnsi"/>
          <w:b/>
          <w:lang w:val="en-US"/>
        </w:rPr>
        <w:t xml:space="preserve">Following the unforeseen </w:t>
      </w:r>
      <w:r w:rsidR="00A533BB">
        <w:rPr>
          <w:rFonts w:asciiTheme="minorHAnsi" w:hAnsiTheme="minorHAnsi" w:cstheme="minorHAnsi"/>
          <w:b/>
          <w:lang w:val="en-US"/>
        </w:rPr>
        <w:t xml:space="preserve">and unprecedented </w:t>
      </w:r>
      <w:r w:rsidR="00203CE6" w:rsidRPr="00203CE6">
        <w:rPr>
          <w:rFonts w:asciiTheme="minorHAnsi" w:hAnsiTheme="minorHAnsi" w:cstheme="minorHAnsi"/>
          <w:b/>
          <w:lang w:val="en-US"/>
        </w:rPr>
        <w:t>market turmoil during the first ha</w:t>
      </w:r>
      <w:r w:rsidR="00203CE6">
        <w:rPr>
          <w:rFonts w:asciiTheme="minorHAnsi" w:hAnsiTheme="minorHAnsi" w:cstheme="minorHAnsi"/>
          <w:b/>
          <w:lang w:val="en-US"/>
        </w:rPr>
        <w:t>lf of 2020, INA results dropped</w:t>
      </w:r>
      <w:r w:rsidR="00203CE6" w:rsidRPr="00203CE6">
        <w:rPr>
          <w:rFonts w:asciiTheme="minorHAnsi" w:hAnsiTheme="minorHAnsi" w:cstheme="minorHAnsi"/>
          <w:b/>
          <w:lang w:val="en-US"/>
        </w:rPr>
        <w:t xml:space="preserve"> compared to 2019 results. With the easing of restrictive measures connected to COVID-19 pandemic</w:t>
      </w:r>
      <w:r w:rsidR="00203CE6">
        <w:rPr>
          <w:rFonts w:asciiTheme="minorHAnsi" w:hAnsiTheme="minorHAnsi" w:cstheme="minorHAnsi"/>
          <w:b/>
          <w:lang w:val="en-US"/>
        </w:rPr>
        <w:t>, the global oil market has</w:t>
      </w:r>
      <w:r w:rsidR="00203CE6" w:rsidRPr="00203CE6">
        <w:rPr>
          <w:rFonts w:asciiTheme="minorHAnsi" w:hAnsiTheme="minorHAnsi" w:cstheme="minorHAnsi"/>
          <w:b/>
          <w:lang w:val="en-US"/>
        </w:rPr>
        <w:t xml:space="preserve"> stabilized, but the oil &amp; gas industry is far from</w:t>
      </w:r>
      <w:r w:rsidR="00204255">
        <w:rPr>
          <w:rFonts w:asciiTheme="minorHAnsi" w:hAnsiTheme="minorHAnsi" w:cstheme="minorHAnsi"/>
          <w:b/>
          <w:lang w:val="en-US"/>
        </w:rPr>
        <w:t xml:space="preserve"> full</w:t>
      </w:r>
      <w:r w:rsidR="00203CE6" w:rsidRPr="00203CE6">
        <w:rPr>
          <w:rFonts w:asciiTheme="minorHAnsi" w:hAnsiTheme="minorHAnsi" w:cstheme="minorHAnsi"/>
          <w:b/>
          <w:lang w:val="en-US"/>
        </w:rPr>
        <w:t xml:space="preserve"> recovery.</w:t>
      </w:r>
    </w:p>
    <w:p w14:paraId="68877C56" w14:textId="5BF546A6" w:rsidR="00203CE6" w:rsidRPr="00203CE6" w:rsidRDefault="00203CE6" w:rsidP="00061E6C">
      <w:pPr>
        <w:spacing w:line="360" w:lineRule="auto"/>
        <w:jc w:val="both"/>
        <w:rPr>
          <w:rFonts w:asciiTheme="minorHAnsi" w:hAnsiTheme="minorHAnsi" w:cstheme="minorHAnsi"/>
          <w:lang w:val="en-US"/>
        </w:rPr>
      </w:pPr>
      <w:r w:rsidRPr="00203CE6">
        <w:rPr>
          <w:rFonts w:asciiTheme="minorHAnsi" w:hAnsiTheme="minorHAnsi" w:cstheme="minorHAnsi"/>
          <w:lang w:val="en-US"/>
        </w:rPr>
        <w:t xml:space="preserve">CCS EBITDA of INA Group amounted to HRK 813 million, </w:t>
      </w:r>
      <w:r>
        <w:rPr>
          <w:rFonts w:asciiTheme="minorHAnsi" w:hAnsiTheme="minorHAnsi" w:cstheme="minorHAnsi"/>
          <w:lang w:val="en-US"/>
        </w:rPr>
        <w:t>which is</w:t>
      </w:r>
      <w:r w:rsidRPr="00203CE6">
        <w:rPr>
          <w:rFonts w:asciiTheme="minorHAnsi" w:hAnsiTheme="minorHAnsi" w:cstheme="minorHAnsi"/>
          <w:lang w:val="en-US"/>
        </w:rPr>
        <w:t xml:space="preserve"> </w:t>
      </w:r>
      <w:r>
        <w:rPr>
          <w:rFonts w:asciiTheme="minorHAnsi" w:hAnsiTheme="minorHAnsi" w:cstheme="minorHAnsi"/>
          <w:lang w:val="en-US"/>
        </w:rPr>
        <w:t xml:space="preserve">a </w:t>
      </w:r>
      <w:r w:rsidRPr="00203CE6">
        <w:rPr>
          <w:rFonts w:asciiTheme="minorHAnsi" w:hAnsiTheme="minorHAnsi" w:cstheme="minorHAnsi"/>
          <w:lang w:val="en-US"/>
        </w:rPr>
        <w:t xml:space="preserve">31% </w:t>
      </w:r>
      <w:r>
        <w:rPr>
          <w:rFonts w:asciiTheme="minorHAnsi" w:hAnsiTheme="minorHAnsi" w:cstheme="minorHAnsi"/>
          <w:lang w:val="en-US"/>
        </w:rPr>
        <w:t xml:space="preserve">decline </w:t>
      </w:r>
      <w:r w:rsidRPr="00203CE6">
        <w:rPr>
          <w:rFonts w:asciiTheme="minorHAnsi" w:hAnsiTheme="minorHAnsi" w:cstheme="minorHAnsi"/>
          <w:lang w:val="en-US"/>
        </w:rPr>
        <w:t>comp</w:t>
      </w:r>
      <w:r>
        <w:rPr>
          <w:rFonts w:asciiTheme="minorHAnsi" w:hAnsiTheme="minorHAnsi" w:cstheme="minorHAnsi"/>
          <w:lang w:val="en-US"/>
        </w:rPr>
        <w:t>ared to the same period in 2019. H</w:t>
      </w:r>
      <w:r w:rsidRPr="00203CE6">
        <w:rPr>
          <w:rFonts w:asciiTheme="minorHAnsi" w:hAnsiTheme="minorHAnsi" w:cstheme="minorHAnsi"/>
          <w:lang w:val="en-US"/>
        </w:rPr>
        <w:t>owever</w:t>
      </w:r>
      <w:r>
        <w:rPr>
          <w:rFonts w:asciiTheme="minorHAnsi" w:hAnsiTheme="minorHAnsi" w:cstheme="minorHAnsi"/>
          <w:lang w:val="en-US"/>
        </w:rPr>
        <w:t>,</w:t>
      </w:r>
      <w:r w:rsidRPr="00203CE6">
        <w:rPr>
          <w:rFonts w:asciiTheme="minorHAnsi" w:hAnsiTheme="minorHAnsi" w:cstheme="minorHAnsi"/>
          <w:lang w:val="en-US"/>
        </w:rPr>
        <w:t xml:space="preserve"> the Q2 2020 result is at </w:t>
      </w:r>
      <w:r>
        <w:rPr>
          <w:rFonts w:asciiTheme="minorHAnsi" w:hAnsiTheme="minorHAnsi" w:cstheme="minorHAnsi"/>
          <w:lang w:val="en-US"/>
        </w:rPr>
        <w:t>a</w:t>
      </w:r>
      <w:r w:rsidRPr="00203CE6">
        <w:rPr>
          <w:rFonts w:asciiTheme="minorHAnsi" w:hAnsiTheme="minorHAnsi" w:cstheme="minorHAnsi"/>
          <w:lang w:val="en-US"/>
        </w:rPr>
        <w:t xml:space="preserve"> similar level as Q1 2020, reflecting </w:t>
      </w:r>
      <w:r>
        <w:rPr>
          <w:rFonts w:asciiTheme="minorHAnsi" w:hAnsiTheme="minorHAnsi" w:cstheme="minorHAnsi"/>
          <w:lang w:val="en-US"/>
        </w:rPr>
        <w:t xml:space="preserve">the </w:t>
      </w:r>
      <w:r w:rsidRPr="00203CE6">
        <w:rPr>
          <w:rFonts w:asciiTheme="minorHAnsi" w:hAnsiTheme="minorHAnsi" w:cstheme="minorHAnsi"/>
          <w:lang w:val="en-US"/>
        </w:rPr>
        <w:t xml:space="preserve">recent recovery of hydrocarbon prices and stable internal operations. The reported result is still negative, but significantly less than in Q1 2020, with EBITDA of HRK (54) million, driven by external </w:t>
      </w:r>
      <w:r w:rsidR="00736781">
        <w:rPr>
          <w:rFonts w:asciiTheme="minorHAnsi" w:hAnsiTheme="minorHAnsi" w:cstheme="minorHAnsi"/>
          <w:lang w:val="en-US"/>
        </w:rPr>
        <w:t>environment</w:t>
      </w:r>
      <w:r w:rsidR="00736781" w:rsidRPr="00203CE6">
        <w:rPr>
          <w:rFonts w:asciiTheme="minorHAnsi" w:hAnsiTheme="minorHAnsi" w:cstheme="minorHAnsi"/>
          <w:lang w:val="en-US"/>
        </w:rPr>
        <w:t xml:space="preserve"> </w:t>
      </w:r>
      <w:r w:rsidRPr="00203CE6">
        <w:rPr>
          <w:rFonts w:asciiTheme="minorHAnsi" w:hAnsiTheme="minorHAnsi" w:cstheme="minorHAnsi"/>
          <w:lang w:val="en-US"/>
        </w:rPr>
        <w:t>impact.</w:t>
      </w:r>
    </w:p>
    <w:p w14:paraId="55142663" w14:textId="4DAC2C00" w:rsidR="00203CE6" w:rsidRDefault="00203CE6" w:rsidP="00061E6C">
      <w:pPr>
        <w:spacing w:line="360" w:lineRule="auto"/>
        <w:jc w:val="both"/>
        <w:rPr>
          <w:rFonts w:asciiTheme="minorHAnsi" w:hAnsiTheme="minorHAnsi" w:cstheme="minorHAnsi"/>
          <w:lang w:val="en-US"/>
        </w:rPr>
      </w:pPr>
      <w:r w:rsidRPr="00203CE6">
        <w:rPr>
          <w:rFonts w:asciiTheme="minorHAnsi" w:hAnsiTheme="minorHAnsi" w:cstheme="minorHAnsi"/>
          <w:lang w:val="en-US"/>
        </w:rPr>
        <w:t xml:space="preserve">Exploration and Production result has been impacted by the combination of 12% lower production due to natural decline and 35% lower </w:t>
      </w:r>
      <w:r>
        <w:rPr>
          <w:rFonts w:asciiTheme="minorHAnsi" w:hAnsiTheme="minorHAnsi" w:cstheme="minorHAnsi"/>
          <w:lang w:val="en-US"/>
        </w:rPr>
        <w:t>realized hydrocarbon prices, ha</w:t>
      </w:r>
      <w:r w:rsidRPr="00203CE6">
        <w:rPr>
          <w:rFonts w:asciiTheme="minorHAnsi" w:hAnsiTheme="minorHAnsi" w:cstheme="minorHAnsi"/>
          <w:lang w:val="en-US"/>
        </w:rPr>
        <w:t xml:space="preserve">ving the EBITDA to HRK 554 million compared to H1 2019. </w:t>
      </w:r>
    </w:p>
    <w:p w14:paraId="19D739B2" w14:textId="6120E7D2" w:rsidR="00203CE6" w:rsidRDefault="00203CE6" w:rsidP="00061E6C">
      <w:pPr>
        <w:spacing w:line="360" w:lineRule="auto"/>
        <w:jc w:val="both"/>
        <w:rPr>
          <w:rFonts w:asciiTheme="minorHAnsi" w:hAnsiTheme="minorHAnsi" w:cstheme="minorHAnsi"/>
          <w:lang w:val="en-US"/>
        </w:rPr>
      </w:pPr>
      <w:r w:rsidRPr="00203CE6">
        <w:rPr>
          <w:rFonts w:asciiTheme="minorHAnsi" w:hAnsiTheme="minorHAnsi" w:cstheme="minorHAnsi"/>
          <w:lang w:val="en-US"/>
        </w:rPr>
        <w:t>Refining and Marketing including Consumer Services and Retail CCS EBITDA excluding special items is positive at HRK 185 million on H1 2020 level, driven by healthy Retail performance. Still</w:t>
      </w:r>
      <w:r>
        <w:rPr>
          <w:rFonts w:asciiTheme="minorHAnsi" w:hAnsiTheme="minorHAnsi" w:cstheme="minorHAnsi"/>
          <w:lang w:val="en-US"/>
        </w:rPr>
        <w:t>,</w:t>
      </w:r>
      <w:r w:rsidRPr="00203CE6">
        <w:rPr>
          <w:rFonts w:asciiTheme="minorHAnsi" w:hAnsiTheme="minorHAnsi" w:cstheme="minorHAnsi"/>
          <w:lang w:val="en-US"/>
        </w:rPr>
        <w:t xml:space="preserve"> the reported EBITDA shows a negative trend with HRK (682) million in line with the unfavorable price environment. The pandemic and the decline in tourism resulted in a 16% drop of Retail sales volumes, while the non-fuel revenues continu</w:t>
      </w:r>
      <w:r w:rsidR="00A533BB">
        <w:rPr>
          <w:rFonts w:asciiTheme="minorHAnsi" w:hAnsiTheme="minorHAnsi" w:cstheme="minorHAnsi"/>
          <w:lang w:val="en-US"/>
        </w:rPr>
        <w:t xml:space="preserve">e to </w:t>
      </w:r>
      <w:r w:rsidRPr="00203CE6">
        <w:rPr>
          <w:rFonts w:asciiTheme="minorHAnsi" w:hAnsiTheme="minorHAnsi" w:cstheme="minorHAnsi"/>
          <w:lang w:val="en-US"/>
        </w:rPr>
        <w:t>increase.</w:t>
      </w:r>
    </w:p>
    <w:p w14:paraId="6C9CB66C" w14:textId="6BA43B66" w:rsidR="00203CE6" w:rsidRDefault="00203CE6" w:rsidP="00061E6C">
      <w:pPr>
        <w:spacing w:line="360" w:lineRule="auto"/>
        <w:jc w:val="both"/>
        <w:rPr>
          <w:rFonts w:asciiTheme="minorHAnsi" w:hAnsiTheme="minorHAnsi" w:cstheme="minorHAnsi"/>
          <w:lang w:val="en-US"/>
        </w:rPr>
      </w:pPr>
      <w:r w:rsidRPr="00203CE6">
        <w:rPr>
          <w:rFonts w:asciiTheme="minorHAnsi" w:hAnsiTheme="minorHAnsi" w:cstheme="minorHAnsi"/>
          <w:lang w:val="en-US"/>
        </w:rPr>
        <w:lastRenderedPageBreak/>
        <w:t xml:space="preserve">While the strategic transformation of </w:t>
      </w:r>
      <w:r>
        <w:rPr>
          <w:rFonts w:asciiTheme="minorHAnsi" w:hAnsiTheme="minorHAnsi" w:cstheme="minorHAnsi"/>
          <w:lang w:val="en-US"/>
        </w:rPr>
        <w:t>Refining and Marketing business</w:t>
      </w:r>
      <w:r w:rsidRPr="00203CE6">
        <w:rPr>
          <w:rFonts w:asciiTheme="minorHAnsi" w:hAnsiTheme="minorHAnsi" w:cstheme="minorHAnsi"/>
          <w:lang w:val="en-US"/>
        </w:rPr>
        <w:t xml:space="preserve"> continues, CAPEX </w:t>
      </w:r>
      <w:r>
        <w:rPr>
          <w:rFonts w:asciiTheme="minorHAnsi" w:hAnsiTheme="minorHAnsi" w:cstheme="minorHAnsi"/>
          <w:lang w:val="en-US"/>
        </w:rPr>
        <w:t xml:space="preserve">amounted to HRK </w:t>
      </w:r>
      <w:r w:rsidR="00E40260">
        <w:rPr>
          <w:rFonts w:asciiTheme="minorHAnsi" w:hAnsiTheme="minorHAnsi" w:cstheme="minorHAnsi"/>
          <w:lang w:val="en-US"/>
        </w:rPr>
        <w:t>518 which is</w:t>
      </w:r>
      <w:r w:rsidRPr="00203CE6">
        <w:rPr>
          <w:rFonts w:asciiTheme="minorHAnsi" w:hAnsiTheme="minorHAnsi" w:cstheme="minorHAnsi"/>
          <w:lang w:val="en-US"/>
        </w:rPr>
        <w:t xml:space="preserve"> lower compared to H1 2019 due to the high base effect, as a major turnaround in the Rijeka </w:t>
      </w:r>
      <w:r w:rsidR="00D152BC">
        <w:rPr>
          <w:rFonts w:asciiTheme="minorHAnsi" w:hAnsiTheme="minorHAnsi" w:cstheme="minorHAnsi"/>
          <w:lang w:val="en-US"/>
        </w:rPr>
        <w:t>R</w:t>
      </w:r>
      <w:r w:rsidRPr="00203CE6">
        <w:rPr>
          <w:rFonts w:asciiTheme="minorHAnsi" w:hAnsiTheme="minorHAnsi" w:cstheme="minorHAnsi"/>
          <w:lang w:val="en-US"/>
        </w:rPr>
        <w:t>efinery in 2019 boosted investments last year. Also the CAPEX was reduced following necessary measures made in light of the economic crisis driven by COVID-19 pandemic.</w:t>
      </w:r>
    </w:p>
    <w:p w14:paraId="2D8865D1" w14:textId="6CA6B0E6" w:rsidR="0011355F" w:rsidRPr="0011355F" w:rsidRDefault="0022333F" w:rsidP="00061E6C">
      <w:pPr>
        <w:spacing w:line="360" w:lineRule="auto"/>
        <w:jc w:val="both"/>
        <w:rPr>
          <w:rFonts w:asciiTheme="minorHAnsi" w:hAnsiTheme="minorHAnsi" w:cstheme="minorHAnsi"/>
          <w:lang w:val="en-US"/>
        </w:rPr>
      </w:pPr>
      <w:r w:rsidRPr="0022333F">
        <w:rPr>
          <w:rFonts w:asciiTheme="minorHAnsi" w:hAnsiTheme="minorHAnsi" w:cstheme="minorHAnsi"/>
          <w:lang w:val="en-US"/>
        </w:rPr>
        <w:t xml:space="preserve">Net gearing amounted to </w:t>
      </w:r>
      <w:r w:rsidR="00203CE6">
        <w:rPr>
          <w:rFonts w:asciiTheme="minorHAnsi" w:hAnsiTheme="minorHAnsi" w:cstheme="minorHAnsi"/>
          <w:lang w:val="en-US"/>
        </w:rPr>
        <w:t>20</w:t>
      </w:r>
      <w:r w:rsidRPr="0022333F">
        <w:rPr>
          <w:rFonts w:asciiTheme="minorHAnsi" w:hAnsiTheme="minorHAnsi" w:cstheme="minorHAnsi"/>
          <w:lang w:val="en-US"/>
        </w:rPr>
        <w:t xml:space="preserve">% with net debt standing at HRK </w:t>
      </w:r>
      <w:r w:rsidR="00203CE6" w:rsidRPr="00203CE6">
        <w:rPr>
          <w:rFonts w:asciiTheme="minorHAnsi" w:hAnsiTheme="minorHAnsi" w:cstheme="minorHAnsi"/>
          <w:lang w:val="en-US"/>
        </w:rPr>
        <w:t xml:space="preserve">2,543 </w:t>
      </w:r>
      <w:r w:rsidR="00203CE6">
        <w:rPr>
          <w:rFonts w:asciiTheme="minorHAnsi" w:hAnsiTheme="minorHAnsi" w:cstheme="minorHAnsi"/>
          <w:lang w:val="en-US"/>
        </w:rPr>
        <w:t>million at the end of H</w:t>
      </w:r>
      <w:r w:rsidRPr="0022333F">
        <w:rPr>
          <w:rFonts w:asciiTheme="minorHAnsi" w:hAnsiTheme="minorHAnsi" w:cstheme="minorHAnsi"/>
          <w:lang w:val="en-US"/>
        </w:rPr>
        <w:t>1 2020.</w:t>
      </w:r>
    </w:p>
    <w:p w14:paraId="00866394" w14:textId="77777777" w:rsidR="0011355F" w:rsidRPr="0045348C" w:rsidRDefault="0011355F" w:rsidP="00061E6C">
      <w:pPr>
        <w:pStyle w:val="NoSpacing"/>
        <w:spacing w:before="0" w:after="0" w:line="360" w:lineRule="auto"/>
        <w:rPr>
          <w:rFonts w:asciiTheme="minorHAnsi" w:eastAsia="Times New Roman" w:hAnsiTheme="minorHAnsi" w:cstheme="minorHAnsi"/>
          <w:sz w:val="24"/>
          <w:lang w:val="en-US"/>
        </w:rPr>
      </w:pPr>
    </w:p>
    <w:p w14:paraId="3EA6E282" w14:textId="77777777" w:rsidR="006D5CC7" w:rsidRPr="00B15421" w:rsidRDefault="009A1267" w:rsidP="00061E6C">
      <w:pPr>
        <w:spacing w:line="360" w:lineRule="auto"/>
        <w:jc w:val="both"/>
        <w:rPr>
          <w:rFonts w:asciiTheme="minorHAnsi" w:hAnsiTheme="minorHAnsi" w:cstheme="minorHAnsi"/>
          <w:b/>
          <w:lang w:val="en-US"/>
        </w:rPr>
      </w:pPr>
      <w:r w:rsidRPr="00B15421">
        <w:rPr>
          <w:rFonts w:asciiTheme="minorHAnsi" w:hAnsiTheme="minorHAnsi" w:cstheme="minorHAnsi"/>
          <w:b/>
          <w:lang w:val="en-US"/>
        </w:rPr>
        <w:t xml:space="preserve">Statement of Mr. </w:t>
      </w:r>
      <w:r w:rsidR="00CA4958" w:rsidRPr="00B15421">
        <w:rPr>
          <w:rFonts w:asciiTheme="minorHAnsi" w:hAnsiTheme="minorHAnsi" w:cstheme="minorHAnsi"/>
          <w:b/>
          <w:lang w:val="en-US"/>
        </w:rPr>
        <w:t>Sándor Fasimon</w:t>
      </w:r>
      <w:r w:rsidRPr="00B15421">
        <w:rPr>
          <w:rFonts w:asciiTheme="minorHAnsi" w:hAnsiTheme="minorHAnsi" w:cstheme="minorHAnsi"/>
          <w:b/>
          <w:lang w:val="en-US"/>
        </w:rPr>
        <w:t xml:space="preserve">, </w:t>
      </w:r>
      <w:r w:rsidR="00024352" w:rsidRPr="00B15421">
        <w:rPr>
          <w:rFonts w:asciiTheme="minorHAnsi" w:hAnsiTheme="minorHAnsi" w:cstheme="minorHAnsi"/>
          <w:b/>
          <w:lang w:val="en-US"/>
        </w:rPr>
        <w:t xml:space="preserve">President of the Management Board of INA: </w:t>
      </w:r>
    </w:p>
    <w:p w14:paraId="271F5954" w14:textId="7FC290D6" w:rsidR="00282988" w:rsidRPr="00282988" w:rsidRDefault="00321728" w:rsidP="00061E6C">
      <w:pPr>
        <w:spacing w:line="360" w:lineRule="auto"/>
        <w:jc w:val="both"/>
        <w:rPr>
          <w:rFonts w:asciiTheme="minorHAnsi" w:hAnsiTheme="minorHAnsi" w:cstheme="minorHAnsi"/>
          <w:lang w:val="en-US"/>
        </w:rPr>
      </w:pPr>
      <w:r w:rsidRPr="00282988">
        <w:rPr>
          <w:rFonts w:asciiTheme="minorHAnsi" w:hAnsiTheme="minorHAnsi" w:cstheme="minorHAnsi"/>
          <w:lang w:val="en-US"/>
        </w:rPr>
        <w:t>“</w:t>
      </w:r>
      <w:r w:rsidR="00282988" w:rsidRPr="00282988">
        <w:rPr>
          <w:rFonts w:asciiTheme="minorHAnsi" w:hAnsiTheme="minorHAnsi" w:cstheme="minorHAnsi"/>
          <w:lang w:val="en-US"/>
        </w:rPr>
        <w:t>2020 continues to prove itself as one of the most challenging years for oil &amp; gas industry. Following the outbreak of COVID-19 pandemic many countries implemented gradual easing of restrictive measures which helped move the economy from a standstill. But for oil &amp; gas industry recovery is still not near, since demand returned only partially and the price levels, especially of gas, remain too low for man</w:t>
      </w:r>
      <w:r w:rsidR="00282988">
        <w:rPr>
          <w:rFonts w:asciiTheme="minorHAnsi" w:hAnsiTheme="minorHAnsi" w:cstheme="minorHAnsi"/>
          <w:lang w:val="en-US"/>
        </w:rPr>
        <w:t>y assets to operate profitably.</w:t>
      </w:r>
    </w:p>
    <w:p w14:paraId="7961B2BC" w14:textId="0E297E40" w:rsidR="00282988" w:rsidRPr="00282988" w:rsidRDefault="00282988" w:rsidP="00061E6C">
      <w:pPr>
        <w:spacing w:line="360" w:lineRule="auto"/>
        <w:jc w:val="both"/>
        <w:rPr>
          <w:rFonts w:asciiTheme="minorHAnsi" w:hAnsiTheme="minorHAnsi" w:cstheme="minorHAnsi"/>
          <w:lang w:val="en-US"/>
        </w:rPr>
      </w:pPr>
      <w:r w:rsidRPr="00282988">
        <w:rPr>
          <w:rFonts w:asciiTheme="minorHAnsi" w:hAnsiTheme="minorHAnsi" w:cstheme="minorHAnsi"/>
          <w:lang w:val="en-US"/>
        </w:rPr>
        <w:t xml:space="preserve">In such unforeseen conditions INA took swift operative and financial measures to adapt its operations, most significant being further streamlining of operations, reducing OPEX and postponing non-critical investments. Only with such strong reaction can we maintain our stability and ensure sufficient cash flow for strategic investments in the coming years. Most of these strategic investments, which are continuing regardless of crises are focused in our refining segment as part of </w:t>
      </w:r>
      <w:r>
        <w:rPr>
          <w:rFonts w:asciiTheme="minorHAnsi" w:hAnsiTheme="minorHAnsi" w:cstheme="minorHAnsi"/>
          <w:lang w:val="en-US"/>
        </w:rPr>
        <w:t>INA Downstream New Course 2023.</w:t>
      </w:r>
    </w:p>
    <w:p w14:paraId="4E23E7A1" w14:textId="03562711" w:rsidR="00282988" w:rsidRPr="004968B0" w:rsidRDefault="00282988" w:rsidP="00061E6C">
      <w:pPr>
        <w:spacing w:line="360" w:lineRule="auto"/>
        <w:jc w:val="both"/>
        <w:rPr>
          <w:rFonts w:asciiTheme="minorHAnsi" w:hAnsiTheme="minorHAnsi" w:cstheme="minorHAnsi"/>
          <w:lang w:val="en-US"/>
        </w:rPr>
      </w:pPr>
      <w:r w:rsidRPr="00282988">
        <w:rPr>
          <w:rFonts w:asciiTheme="minorHAnsi" w:hAnsiTheme="minorHAnsi" w:cstheme="minorHAnsi"/>
          <w:lang w:val="en-US"/>
        </w:rPr>
        <w:t xml:space="preserve">In regards of the H1 2020 operations, we can say they are stable on operational level, with CCS EBITDA of HRK 813 million, but the challenging market conditions and external factors drove reported EBITDA to negative HRK (54) million. Although negative, when comparing the results with Q1 2020, result of somewhat improved price environment and our internal efforts is visible. Exploration and Production remains pressured by expected natural production decline, further pushed down by the low hydrocarbon prices. Refining on the other hand, </w:t>
      </w:r>
      <w:r w:rsidRPr="00282988">
        <w:rPr>
          <w:rFonts w:asciiTheme="minorHAnsi" w:hAnsiTheme="minorHAnsi" w:cstheme="minorHAnsi"/>
          <w:lang w:val="en-US"/>
        </w:rPr>
        <w:lastRenderedPageBreak/>
        <w:t xml:space="preserve">despite lower Brent price as an upside has to deal with large demand drop caused by lower economic activity and negative margins. Retail also witnessed its share of demand decrease, but company continues its </w:t>
      </w:r>
      <w:r w:rsidRPr="004968B0">
        <w:rPr>
          <w:rFonts w:asciiTheme="minorHAnsi" w:hAnsiTheme="minorHAnsi" w:cstheme="minorHAnsi"/>
          <w:lang w:val="en-US"/>
        </w:rPr>
        <w:t>expansion of non-fuel segment and quickly reacts to market movements.</w:t>
      </w:r>
    </w:p>
    <w:p w14:paraId="3D15514F" w14:textId="5279FA3B" w:rsidR="003E64E4" w:rsidRPr="004968B0" w:rsidRDefault="00282988" w:rsidP="00061E6C">
      <w:pPr>
        <w:spacing w:line="360" w:lineRule="auto"/>
        <w:jc w:val="both"/>
        <w:rPr>
          <w:rFonts w:asciiTheme="minorHAnsi" w:hAnsiTheme="minorHAnsi" w:cstheme="minorHAnsi"/>
          <w:lang w:val="en-US"/>
        </w:rPr>
      </w:pPr>
      <w:r w:rsidRPr="004968B0">
        <w:rPr>
          <w:rFonts w:asciiTheme="minorHAnsi" w:hAnsiTheme="minorHAnsi" w:cstheme="minorHAnsi"/>
          <w:lang w:val="en-US"/>
        </w:rPr>
        <w:t>In a market this volatile any predictions on the future would be hard to make, but with the continuation of strategic development projects, while keeping an eye on internal efficiency I am confident INA will come out of the crisis as a stronger company, more adapt to the future trends.</w:t>
      </w:r>
      <w:r w:rsidR="000B42D6" w:rsidRPr="004968B0">
        <w:rPr>
          <w:rFonts w:asciiTheme="minorHAnsi" w:hAnsiTheme="minorHAnsi" w:cstheme="minorHAnsi"/>
          <w:lang w:val="en-US"/>
        </w:rPr>
        <w:t>”</w:t>
      </w:r>
    </w:p>
    <w:p w14:paraId="6E23FAA4" w14:textId="77777777" w:rsidR="000B42D6" w:rsidRPr="004968B0" w:rsidRDefault="000B42D6" w:rsidP="00061E6C">
      <w:pPr>
        <w:spacing w:line="360" w:lineRule="auto"/>
        <w:jc w:val="both"/>
        <w:rPr>
          <w:rFonts w:asciiTheme="minorHAnsi" w:hAnsiTheme="minorHAnsi" w:cstheme="minorHAnsi"/>
          <w:lang w:val="en-US"/>
        </w:rPr>
      </w:pPr>
    </w:p>
    <w:p w14:paraId="75535A50" w14:textId="77777777" w:rsidR="000B42D6" w:rsidRPr="004968B0" w:rsidRDefault="000B42D6" w:rsidP="00061E6C">
      <w:pPr>
        <w:spacing w:line="360" w:lineRule="auto"/>
        <w:jc w:val="both"/>
        <w:rPr>
          <w:rFonts w:asciiTheme="minorHAnsi" w:hAnsiTheme="minorHAnsi" w:cstheme="minorHAnsi"/>
          <w:lang w:val="en-US"/>
        </w:rPr>
      </w:pPr>
    </w:p>
    <w:p w14:paraId="75DD2088" w14:textId="2CD12E97" w:rsidR="003E64E4" w:rsidRPr="004968B0" w:rsidRDefault="002B1B12" w:rsidP="00061E6C">
      <w:pPr>
        <w:spacing w:line="360" w:lineRule="auto"/>
        <w:jc w:val="center"/>
        <w:rPr>
          <w:rFonts w:asciiTheme="minorHAnsi" w:hAnsiTheme="minorHAnsi" w:cstheme="minorHAnsi"/>
          <w:lang w:val="en-US"/>
        </w:rPr>
      </w:pPr>
      <w:r w:rsidRPr="004968B0">
        <w:rPr>
          <w:rFonts w:asciiTheme="minorHAnsi" w:hAnsiTheme="minorHAnsi" w:cstheme="minorHAnsi"/>
          <w:noProof/>
          <w:lang w:eastAsia="hr-HR"/>
        </w:rPr>
        <w:drawing>
          <wp:inline distT="0" distB="0" distL="0" distR="0" wp14:anchorId="6295AA48" wp14:editId="5F5E04AA">
            <wp:extent cx="3005455" cy="23164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5455" cy="2316480"/>
                    </a:xfrm>
                    <a:prstGeom prst="rect">
                      <a:avLst/>
                    </a:prstGeom>
                    <a:noFill/>
                  </pic:spPr>
                </pic:pic>
              </a:graphicData>
            </a:graphic>
          </wp:inline>
        </w:drawing>
      </w:r>
    </w:p>
    <w:p w14:paraId="6F9DEBB6" w14:textId="77777777" w:rsidR="003E64E4" w:rsidRPr="004968B0" w:rsidRDefault="003E64E4" w:rsidP="00061E6C">
      <w:pPr>
        <w:spacing w:line="360" w:lineRule="auto"/>
        <w:jc w:val="center"/>
        <w:rPr>
          <w:rFonts w:asciiTheme="minorHAnsi" w:hAnsiTheme="minorHAnsi" w:cstheme="minorHAnsi"/>
          <w:lang w:val="en-US"/>
        </w:rPr>
      </w:pPr>
    </w:p>
    <w:p w14:paraId="696474F5" w14:textId="7359A6FD" w:rsidR="003E64E4" w:rsidRPr="004968B0" w:rsidRDefault="002B1B12" w:rsidP="00061E6C">
      <w:pPr>
        <w:spacing w:line="360" w:lineRule="auto"/>
        <w:jc w:val="center"/>
        <w:rPr>
          <w:rFonts w:asciiTheme="minorHAnsi" w:hAnsiTheme="minorHAnsi" w:cstheme="minorHAnsi"/>
          <w:lang w:val="en-US"/>
        </w:rPr>
      </w:pPr>
      <w:r w:rsidRPr="004968B0">
        <w:rPr>
          <w:rFonts w:asciiTheme="minorHAnsi" w:hAnsiTheme="minorHAnsi" w:cstheme="minorHAnsi"/>
          <w:noProof/>
          <w:lang w:eastAsia="hr-HR"/>
        </w:rPr>
        <w:lastRenderedPageBreak/>
        <w:drawing>
          <wp:inline distT="0" distB="0" distL="0" distR="0" wp14:anchorId="301DBA08" wp14:editId="4EAAD75F">
            <wp:extent cx="3017520" cy="21640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7520" cy="2164080"/>
                    </a:xfrm>
                    <a:prstGeom prst="rect">
                      <a:avLst/>
                    </a:prstGeom>
                    <a:noFill/>
                  </pic:spPr>
                </pic:pic>
              </a:graphicData>
            </a:graphic>
          </wp:inline>
        </w:drawing>
      </w:r>
    </w:p>
    <w:p w14:paraId="7BBAA81D" w14:textId="77777777" w:rsidR="003E64E4" w:rsidRPr="004968B0" w:rsidRDefault="003E64E4" w:rsidP="00061E6C">
      <w:pPr>
        <w:spacing w:line="360" w:lineRule="auto"/>
        <w:jc w:val="center"/>
        <w:rPr>
          <w:rFonts w:asciiTheme="minorHAnsi" w:hAnsiTheme="minorHAnsi" w:cstheme="minorHAnsi"/>
          <w:lang w:val="en-US"/>
        </w:rPr>
      </w:pPr>
    </w:p>
    <w:p w14:paraId="5C7A9A6C" w14:textId="77777777" w:rsidR="003E64E4" w:rsidRPr="004968B0" w:rsidRDefault="003E64E4" w:rsidP="00061E6C">
      <w:pPr>
        <w:spacing w:line="360" w:lineRule="auto"/>
        <w:jc w:val="center"/>
        <w:rPr>
          <w:rFonts w:asciiTheme="minorHAnsi" w:hAnsiTheme="minorHAnsi" w:cstheme="minorHAnsi"/>
          <w:lang w:val="en-US"/>
        </w:rPr>
      </w:pPr>
    </w:p>
    <w:p w14:paraId="51089CCD" w14:textId="69AD0ECE" w:rsidR="00944811" w:rsidRPr="006E5872" w:rsidRDefault="002B1B12" w:rsidP="00061E6C">
      <w:pPr>
        <w:spacing w:line="360" w:lineRule="auto"/>
        <w:jc w:val="center"/>
        <w:rPr>
          <w:rFonts w:asciiTheme="minorHAnsi" w:hAnsiTheme="minorHAnsi" w:cstheme="minorHAnsi"/>
          <w:lang w:val="en-US"/>
        </w:rPr>
      </w:pPr>
      <w:r w:rsidRPr="004968B0">
        <w:rPr>
          <w:rFonts w:asciiTheme="minorHAnsi" w:hAnsiTheme="minorHAnsi" w:cstheme="minorHAnsi"/>
          <w:noProof/>
          <w:lang w:eastAsia="hr-HR"/>
        </w:rPr>
        <w:drawing>
          <wp:inline distT="0" distB="0" distL="0" distR="0" wp14:anchorId="3A308065" wp14:editId="0A41C445">
            <wp:extent cx="3017520" cy="21583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7520" cy="2158365"/>
                    </a:xfrm>
                    <a:prstGeom prst="rect">
                      <a:avLst/>
                    </a:prstGeom>
                    <a:noFill/>
                  </pic:spPr>
                </pic:pic>
              </a:graphicData>
            </a:graphic>
          </wp:inline>
        </w:drawing>
      </w:r>
    </w:p>
    <w:p w14:paraId="2A294122" w14:textId="2F196278" w:rsidR="003D5CEF" w:rsidRPr="00D56CC0" w:rsidRDefault="003D5CEF" w:rsidP="00061E6C">
      <w:pPr>
        <w:spacing w:line="360" w:lineRule="auto"/>
        <w:jc w:val="center"/>
        <w:rPr>
          <w:rFonts w:asciiTheme="minorHAnsi" w:hAnsiTheme="minorHAnsi" w:cstheme="minorHAnsi"/>
          <w:lang w:val="en-US"/>
        </w:rPr>
      </w:pPr>
    </w:p>
    <w:p w14:paraId="0BB482D5" w14:textId="77777777" w:rsidR="006F1D47" w:rsidRPr="003823B2" w:rsidRDefault="006F1D47" w:rsidP="00061E6C">
      <w:pPr>
        <w:jc w:val="both"/>
        <w:rPr>
          <w:rFonts w:asciiTheme="minorHAnsi" w:hAnsiTheme="minorHAnsi" w:cstheme="minorHAnsi"/>
          <w:noProof/>
          <w:highlight w:val="yellow"/>
          <w:lang w:eastAsia="hr-HR"/>
        </w:rPr>
      </w:pPr>
    </w:p>
    <w:p w14:paraId="270BD1D0" w14:textId="77777777" w:rsidR="00BF03E2" w:rsidRPr="003302EA" w:rsidRDefault="00BF03E2" w:rsidP="00061E6C">
      <w:pPr>
        <w:spacing w:line="360" w:lineRule="auto"/>
        <w:jc w:val="both"/>
        <w:rPr>
          <w:rFonts w:asciiTheme="minorHAnsi" w:hAnsiTheme="minorHAnsi" w:cstheme="minorHAnsi"/>
          <w:highlight w:val="yellow"/>
          <w:lang w:val="en-US"/>
        </w:rPr>
      </w:pPr>
    </w:p>
    <w:p w14:paraId="3E839AB2" w14:textId="325E97C7" w:rsidR="00D920AD" w:rsidRDefault="00E11167" w:rsidP="00061E6C">
      <w:pPr>
        <w:spacing w:line="360" w:lineRule="auto"/>
        <w:jc w:val="both"/>
        <w:rPr>
          <w:rFonts w:asciiTheme="minorHAnsi" w:hAnsiTheme="minorHAnsi" w:cstheme="minorHAnsi"/>
          <w:lang w:val="en-US"/>
        </w:rPr>
      </w:pPr>
      <w:r w:rsidRPr="00D73078">
        <w:rPr>
          <w:rFonts w:asciiTheme="minorHAnsi" w:hAnsiTheme="minorHAnsi" w:cstheme="minorHAnsi"/>
          <w:b/>
          <w:lang w:val="en-US"/>
        </w:rPr>
        <w:t>Exploration and Production</w:t>
      </w:r>
      <w:r w:rsidR="00746587" w:rsidRPr="00D73078">
        <w:rPr>
          <w:rFonts w:asciiTheme="minorHAnsi" w:hAnsiTheme="minorHAnsi" w:cstheme="minorHAnsi"/>
          <w:b/>
          <w:lang w:val="en-US"/>
        </w:rPr>
        <w:t xml:space="preserve"> –</w:t>
      </w:r>
      <w:r w:rsidRPr="00D73078">
        <w:rPr>
          <w:rFonts w:asciiTheme="minorHAnsi" w:hAnsiTheme="minorHAnsi" w:cstheme="minorHAnsi"/>
          <w:lang w:val="en-US"/>
        </w:rPr>
        <w:t xml:space="preserve"> </w:t>
      </w:r>
      <w:r w:rsidR="008D274C">
        <w:rPr>
          <w:rFonts w:asciiTheme="minorHAnsi" w:hAnsiTheme="minorHAnsi" w:cstheme="minorHAnsi"/>
          <w:lang w:val="en-US"/>
        </w:rPr>
        <w:t>Net sale revenues in H</w:t>
      </w:r>
      <w:r w:rsidR="00153D82">
        <w:rPr>
          <w:rFonts w:asciiTheme="minorHAnsi" w:hAnsiTheme="minorHAnsi" w:cstheme="minorHAnsi"/>
          <w:lang w:val="en-US"/>
        </w:rPr>
        <w:t xml:space="preserve">1 2020 decreased and amounted to </w:t>
      </w:r>
      <w:r w:rsidR="00101B5A">
        <w:rPr>
          <w:rFonts w:asciiTheme="minorHAnsi" w:hAnsiTheme="minorHAnsi" w:cstheme="minorHAnsi"/>
          <w:lang w:val="en-US"/>
        </w:rPr>
        <w:t xml:space="preserve">HRK </w:t>
      </w:r>
      <w:r w:rsidR="00B72D43" w:rsidRPr="00B72D43">
        <w:rPr>
          <w:rFonts w:asciiTheme="minorHAnsi" w:hAnsiTheme="minorHAnsi" w:cstheme="minorHAnsi"/>
          <w:lang w:val="en-US"/>
        </w:rPr>
        <w:t xml:space="preserve">1,180 </w:t>
      </w:r>
      <w:r w:rsidR="00101B5A">
        <w:rPr>
          <w:rFonts w:asciiTheme="minorHAnsi" w:hAnsiTheme="minorHAnsi" w:cstheme="minorHAnsi"/>
          <w:lang w:val="en-US"/>
        </w:rPr>
        <w:t xml:space="preserve">million, while CAPEX amounted HRK </w:t>
      </w:r>
      <w:r w:rsidR="00B72D43" w:rsidRPr="00B72D43">
        <w:rPr>
          <w:rFonts w:asciiTheme="minorHAnsi" w:hAnsiTheme="minorHAnsi" w:cstheme="minorHAnsi"/>
          <w:lang w:val="en-US"/>
        </w:rPr>
        <w:t xml:space="preserve">184 </w:t>
      </w:r>
      <w:r w:rsidR="00A7072D">
        <w:rPr>
          <w:rFonts w:asciiTheme="minorHAnsi" w:hAnsiTheme="minorHAnsi" w:cstheme="minorHAnsi"/>
          <w:lang w:val="en-US"/>
        </w:rPr>
        <w:t xml:space="preserve">million, out of which HRK </w:t>
      </w:r>
      <w:r w:rsidR="00B72D43">
        <w:rPr>
          <w:rFonts w:asciiTheme="minorHAnsi" w:hAnsiTheme="minorHAnsi" w:cstheme="minorHAnsi"/>
          <w:lang w:val="en-US"/>
        </w:rPr>
        <w:t>129</w:t>
      </w:r>
      <w:r w:rsidR="00A7072D">
        <w:rPr>
          <w:rFonts w:asciiTheme="minorHAnsi" w:hAnsiTheme="minorHAnsi" w:cstheme="minorHAnsi"/>
          <w:lang w:val="en-US"/>
        </w:rPr>
        <w:t xml:space="preserve"> million in Croatia. </w:t>
      </w:r>
    </w:p>
    <w:p w14:paraId="0B7CE764" w14:textId="466A4BBD" w:rsidR="00A7072D" w:rsidRDefault="00101B5A" w:rsidP="00061E6C">
      <w:pPr>
        <w:spacing w:line="360" w:lineRule="auto"/>
        <w:jc w:val="both"/>
        <w:rPr>
          <w:rFonts w:asciiTheme="minorHAnsi" w:hAnsiTheme="minorHAnsi" w:cstheme="minorHAnsi"/>
          <w:lang w:val="en-US"/>
        </w:rPr>
      </w:pPr>
      <w:r w:rsidRPr="00101B5A">
        <w:rPr>
          <w:rFonts w:asciiTheme="minorHAnsi" w:hAnsiTheme="minorHAnsi" w:cstheme="minorHAnsi"/>
          <w:lang w:val="en-US"/>
        </w:rPr>
        <w:t xml:space="preserve">Domestic crude oil production was lower as a result of natural decline and increased water cut mainly on </w:t>
      </w:r>
      <w:proofErr w:type="spellStart"/>
      <w:r w:rsidRPr="00101B5A">
        <w:rPr>
          <w:rFonts w:asciiTheme="minorHAnsi" w:hAnsiTheme="minorHAnsi" w:cstheme="minorHAnsi"/>
          <w:lang w:val="en-US"/>
        </w:rPr>
        <w:t>Đeletovci</w:t>
      </w:r>
      <w:proofErr w:type="spellEnd"/>
      <w:r w:rsidRPr="00101B5A">
        <w:rPr>
          <w:rFonts w:asciiTheme="minorHAnsi" w:hAnsiTheme="minorHAnsi" w:cstheme="minorHAnsi"/>
          <w:lang w:val="en-US"/>
        </w:rPr>
        <w:t xml:space="preserve"> and </w:t>
      </w:r>
      <w:proofErr w:type="spellStart"/>
      <w:r w:rsidRPr="00101B5A">
        <w:rPr>
          <w:rFonts w:asciiTheme="minorHAnsi" w:hAnsiTheme="minorHAnsi" w:cstheme="minorHAnsi"/>
          <w:lang w:val="en-US"/>
        </w:rPr>
        <w:t>Stružec</w:t>
      </w:r>
      <w:proofErr w:type="spellEnd"/>
      <w:r w:rsidRPr="00101B5A">
        <w:rPr>
          <w:rFonts w:asciiTheme="minorHAnsi" w:hAnsiTheme="minorHAnsi" w:cstheme="minorHAnsi"/>
          <w:lang w:val="en-US"/>
        </w:rPr>
        <w:t xml:space="preserve"> fie</w:t>
      </w:r>
      <w:r w:rsidR="00B72D43">
        <w:rPr>
          <w:rFonts w:asciiTheme="minorHAnsi" w:hAnsiTheme="minorHAnsi" w:cstheme="minorHAnsi"/>
          <w:lang w:val="en-US"/>
        </w:rPr>
        <w:t>lds. However,</w:t>
      </w:r>
      <w:r w:rsidR="00A7072D">
        <w:rPr>
          <w:rFonts w:asciiTheme="minorHAnsi" w:hAnsiTheme="minorHAnsi" w:cstheme="minorHAnsi"/>
          <w:lang w:val="en-US"/>
        </w:rPr>
        <w:t xml:space="preserve"> crude oil production in Egypt increased </w:t>
      </w:r>
      <w:r w:rsidR="00B72D43">
        <w:rPr>
          <w:rFonts w:asciiTheme="minorHAnsi" w:hAnsiTheme="minorHAnsi" w:cstheme="minorHAnsi"/>
          <w:lang w:val="en-US"/>
        </w:rPr>
        <w:t>by 1</w:t>
      </w:r>
      <w:r w:rsidR="00A7072D">
        <w:rPr>
          <w:rFonts w:asciiTheme="minorHAnsi" w:hAnsiTheme="minorHAnsi" w:cstheme="minorHAnsi"/>
          <w:lang w:val="en-US"/>
        </w:rPr>
        <w:t>% i</w:t>
      </w:r>
      <w:r w:rsidR="00A7072D" w:rsidRPr="003E0218">
        <w:rPr>
          <w:rFonts w:asciiTheme="minorHAnsi" w:hAnsiTheme="minorHAnsi" w:cstheme="minorHAnsi"/>
          <w:lang w:val="en-US"/>
        </w:rPr>
        <w:t xml:space="preserve">n </w:t>
      </w:r>
      <w:r w:rsidR="00B72D43">
        <w:rPr>
          <w:rFonts w:asciiTheme="minorHAnsi" w:hAnsiTheme="minorHAnsi" w:cstheme="minorHAnsi"/>
          <w:lang w:val="en-US"/>
        </w:rPr>
        <w:t>H</w:t>
      </w:r>
      <w:r w:rsidR="00A7072D">
        <w:rPr>
          <w:rFonts w:asciiTheme="minorHAnsi" w:hAnsiTheme="minorHAnsi" w:cstheme="minorHAnsi"/>
          <w:lang w:val="en-US"/>
        </w:rPr>
        <w:t>1 2020</w:t>
      </w:r>
      <w:r w:rsidR="00A7072D" w:rsidRPr="003E0218">
        <w:rPr>
          <w:rFonts w:asciiTheme="minorHAnsi" w:hAnsiTheme="minorHAnsi" w:cstheme="minorHAnsi"/>
          <w:lang w:val="en-US"/>
        </w:rPr>
        <w:t>,</w:t>
      </w:r>
      <w:r w:rsidR="00A7072D">
        <w:rPr>
          <w:rFonts w:asciiTheme="minorHAnsi" w:hAnsiTheme="minorHAnsi" w:cstheme="minorHAnsi"/>
          <w:lang w:val="en-US"/>
        </w:rPr>
        <w:t xml:space="preserve"> </w:t>
      </w:r>
      <w:r w:rsidR="00B72D43" w:rsidRPr="00B72D43">
        <w:rPr>
          <w:rFonts w:asciiTheme="minorHAnsi" w:hAnsiTheme="minorHAnsi" w:cstheme="minorHAnsi"/>
          <w:lang w:val="en-US"/>
        </w:rPr>
        <w:t xml:space="preserve">supported by drilling activities on North </w:t>
      </w:r>
      <w:proofErr w:type="spellStart"/>
      <w:r w:rsidR="00B72D43" w:rsidRPr="00B72D43">
        <w:rPr>
          <w:rFonts w:asciiTheme="minorHAnsi" w:hAnsiTheme="minorHAnsi" w:cstheme="minorHAnsi"/>
          <w:lang w:val="en-US"/>
        </w:rPr>
        <w:t>Bahariya</w:t>
      </w:r>
      <w:proofErr w:type="spellEnd"/>
      <w:r w:rsidR="00A7072D">
        <w:rPr>
          <w:rFonts w:asciiTheme="minorHAnsi" w:hAnsiTheme="minorHAnsi" w:cstheme="minorHAnsi"/>
          <w:lang w:val="en-US"/>
        </w:rPr>
        <w:t xml:space="preserve">. </w:t>
      </w:r>
      <w:r w:rsidR="00A7072D" w:rsidRPr="00101B5A">
        <w:rPr>
          <w:rFonts w:asciiTheme="minorHAnsi" w:hAnsiTheme="minorHAnsi" w:cstheme="minorHAnsi"/>
          <w:lang w:val="en-US"/>
        </w:rPr>
        <w:t xml:space="preserve">Average hydrocarbon price decreased by </w:t>
      </w:r>
      <w:r w:rsidR="00B72D43">
        <w:rPr>
          <w:rFonts w:asciiTheme="minorHAnsi" w:hAnsiTheme="minorHAnsi" w:cstheme="minorHAnsi"/>
          <w:lang w:val="en-US"/>
        </w:rPr>
        <w:t>36</w:t>
      </w:r>
      <w:r w:rsidR="00A7072D" w:rsidRPr="00101B5A">
        <w:rPr>
          <w:rFonts w:asciiTheme="minorHAnsi" w:hAnsiTheme="minorHAnsi" w:cstheme="minorHAnsi"/>
          <w:lang w:val="en-US"/>
        </w:rPr>
        <w:t>% nega</w:t>
      </w:r>
      <w:r w:rsidR="00B72D43">
        <w:rPr>
          <w:rFonts w:asciiTheme="minorHAnsi" w:hAnsiTheme="minorHAnsi" w:cstheme="minorHAnsi"/>
          <w:lang w:val="en-US"/>
        </w:rPr>
        <w:t>tively impacting sales revenues</w:t>
      </w:r>
      <w:r w:rsidR="00A7072D">
        <w:rPr>
          <w:rFonts w:asciiTheme="minorHAnsi" w:hAnsiTheme="minorHAnsi" w:cstheme="minorHAnsi"/>
          <w:lang w:val="en-US"/>
        </w:rPr>
        <w:t>.</w:t>
      </w:r>
    </w:p>
    <w:p w14:paraId="51C59E1A" w14:textId="77777777" w:rsidR="00944811" w:rsidRDefault="00944811" w:rsidP="00061E6C">
      <w:pPr>
        <w:spacing w:line="360" w:lineRule="auto"/>
        <w:jc w:val="both"/>
        <w:rPr>
          <w:rFonts w:asciiTheme="minorHAnsi" w:hAnsiTheme="minorHAnsi" w:cstheme="minorHAnsi"/>
          <w:lang w:val="en-US"/>
        </w:rPr>
      </w:pPr>
    </w:p>
    <w:p w14:paraId="254F1CD2" w14:textId="4D46D431" w:rsidR="00944811" w:rsidRPr="004968B0" w:rsidRDefault="002B1B12" w:rsidP="00061E6C">
      <w:pPr>
        <w:spacing w:line="360" w:lineRule="auto"/>
        <w:jc w:val="center"/>
        <w:rPr>
          <w:rFonts w:asciiTheme="minorHAnsi" w:hAnsiTheme="minorHAnsi" w:cstheme="minorHAnsi"/>
          <w:lang w:val="en-US"/>
        </w:rPr>
      </w:pPr>
      <w:r w:rsidRPr="004968B0">
        <w:rPr>
          <w:rFonts w:asciiTheme="minorHAnsi" w:hAnsiTheme="minorHAnsi" w:cstheme="minorHAnsi"/>
          <w:noProof/>
          <w:lang w:eastAsia="hr-HR"/>
        </w:rPr>
        <w:drawing>
          <wp:inline distT="0" distB="0" distL="0" distR="0" wp14:anchorId="1095C5CD" wp14:editId="088AC2FF">
            <wp:extent cx="3017520" cy="23653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7520" cy="2365375"/>
                    </a:xfrm>
                    <a:prstGeom prst="rect">
                      <a:avLst/>
                    </a:prstGeom>
                    <a:noFill/>
                  </pic:spPr>
                </pic:pic>
              </a:graphicData>
            </a:graphic>
          </wp:inline>
        </w:drawing>
      </w:r>
    </w:p>
    <w:p w14:paraId="445F9EDB" w14:textId="77777777" w:rsidR="003E64E4" w:rsidRPr="004968B0" w:rsidRDefault="003E64E4" w:rsidP="00061E6C">
      <w:pPr>
        <w:spacing w:line="360" w:lineRule="auto"/>
        <w:jc w:val="center"/>
        <w:rPr>
          <w:rFonts w:asciiTheme="minorHAnsi" w:hAnsiTheme="minorHAnsi" w:cstheme="minorHAnsi"/>
          <w:lang w:val="en-US"/>
        </w:rPr>
      </w:pPr>
    </w:p>
    <w:p w14:paraId="0FA5694E" w14:textId="77777777" w:rsidR="00445B1D" w:rsidRPr="004968B0" w:rsidRDefault="00445B1D" w:rsidP="00061E6C">
      <w:pPr>
        <w:spacing w:line="360" w:lineRule="auto"/>
        <w:jc w:val="center"/>
        <w:rPr>
          <w:rFonts w:asciiTheme="minorHAnsi" w:hAnsiTheme="minorHAnsi" w:cstheme="minorHAnsi"/>
          <w:lang w:val="en-US"/>
        </w:rPr>
      </w:pPr>
    </w:p>
    <w:p w14:paraId="3E84C39C" w14:textId="5951E478" w:rsidR="003E64E4" w:rsidRPr="004968B0" w:rsidRDefault="002B1B12" w:rsidP="00061E6C">
      <w:pPr>
        <w:spacing w:line="360" w:lineRule="auto"/>
        <w:jc w:val="center"/>
        <w:rPr>
          <w:rFonts w:asciiTheme="minorHAnsi" w:hAnsiTheme="minorHAnsi" w:cstheme="minorHAnsi"/>
          <w:lang w:val="en-US"/>
        </w:rPr>
      </w:pPr>
      <w:r w:rsidRPr="006A4B77">
        <w:rPr>
          <w:rFonts w:asciiTheme="minorHAnsi" w:hAnsiTheme="minorHAnsi" w:cstheme="minorHAnsi"/>
          <w:noProof/>
          <w:lang w:eastAsia="hr-HR"/>
        </w:rPr>
        <w:drawing>
          <wp:inline distT="0" distB="0" distL="0" distR="0" wp14:anchorId="1DF0B6C4" wp14:editId="1934FF48">
            <wp:extent cx="3282173" cy="2128447"/>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l="1418" t="927" r="1174" b="2594"/>
                    <a:stretch/>
                  </pic:blipFill>
                  <pic:spPr bwMode="auto">
                    <a:xfrm>
                      <a:off x="0" y="0"/>
                      <a:ext cx="3283829" cy="2129521"/>
                    </a:xfrm>
                    <a:prstGeom prst="rect">
                      <a:avLst/>
                    </a:prstGeom>
                    <a:noFill/>
                    <a:ln>
                      <a:noFill/>
                    </a:ln>
                    <a:extLst>
                      <a:ext uri="{53640926-AAD7-44D8-BBD7-CCE9431645EC}">
                        <a14:shadowObscured xmlns:a14="http://schemas.microsoft.com/office/drawing/2010/main"/>
                      </a:ext>
                    </a:extLst>
                  </pic:spPr>
                </pic:pic>
              </a:graphicData>
            </a:graphic>
          </wp:inline>
        </w:drawing>
      </w:r>
    </w:p>
    <w:p w14:paraId="6CD10532" w14:textId="77777777" w:rsidR="00445B1D" w:rsidRPr="004968B0" w:rsidRDefault="00445B1D" w:rsidP="00061E6C">
      <w:pPr>
        <w:spacing w:line="360" w:lineRule="auto"/>
        <w:jc w:val="both"/>
        <w:rPr>
          <w:rFonts w:asciiTheme="minorHAnsi" w:hAnsiTheme="minorHAnsi" w:cstheme="minorHAnsi"/>
          <w:lang w:val="en-US"/>
        </w:rPr>
      </w:pPr>
    </w:p>
    <w:p w14:paraId="29C12EB3" w14:textId="76ABCBB4" w:rsidR="00445B1D" w:rsidRPr="00B72D43" w:rsidRDefault="002B1B12" w:rsidP="00061E6C">
      <w:pPr>
        <w:spacing w:line="360" w:lineRule="auto"/>
        <w:jc w:val="center"/>
        <w:rPr>
          <w:rFonts w:asciiTheme="minorHAnsi" w:hAnsiTheme="minorHAnsi" w:cstheme="minorHAnsi"/>
          <w:b/>
          <w:highlight w:val="yellow"/>
          <w:lang w:val="en-US"/>
        </w:rPr>
      </w:pPr>
      <w:r w:rsidRPr="004968B0">
        <w:rPr>
          <w:rFonts w:asciiTheme="minorHAnsi" w:hAnsiTheme="minorHAnsi" w:cstheme="minorHAnsi"/>
          <w:b/>
          <w:noProof/>
          <w:highlight w:val="yellow"/>
          <w:lang w:eastAsia="hr-HR"/>
        </w:rPr>
        <w:lastRenderedPageBreak/>
        <w:drawing>
          <wp:inline distT="0" distB="0" distL="0" distR="0" wp14:anchorId="05FB26B2" wp14:editId="181CDF48">
            <wp:extent cx="2933680" cy="2272352"/>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a:extLst>
                        <a:ext uri="{28A0092B-C50C-407E-A947-70E740481C1C}">
                          <a14:useLocalDpi xmlns:a14="http://schemas.microsoft.com/office/drawing/2010/main" val="0"/>
                        </a:ext>
                      </a:extLst>
                    </a:blip>
                    <a:srcRect l="679" t="867" r="2007" b="2977"/>
                    <a:stretch/>
                  </pic:blipFill>
                  <pic:spPr bwMode="auto">
                    <a:xfrm>
                      <a:off x="0" y="0"/>
                      <a:ext cx="2936479" cy="2274520"/>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GoBack"/>
      <w:bookmarkEnd w:id="1"/>
    </w:p>
    <w:p w14:paraId="559D2AEB" w14:textId="77777777" w:rsidR="001A1D1E" w:rsidRPr="003302EA" w:rsidRDefault="001A1D1E" w:rsidP="00061E6C">
      <w:pPr>
        <w:spacing w:line="360" w:lineRule="auto"/>
        <w:jc w:val="both"/>
        <w:rPr>
          <w:rFonts w:asciiTheme="minorHAnsi" w:hAnsiTheme="minorHAnsi" w:cstheme="minorHAnsi"/>
          <w:b/>
          <w:highlight w:val="yellow"/>
          <w:lang w:val="en-US"/>
        </w:rPr>
      </w:pPr>
    </w:p>
    <w:p w14:paraId="3A1C4F3A" w14:textId="59B496B4" w:rsidR="00B72D43" w:rsidRDefault="00E11167" w:rsidP="00061E6C">
      <w:pPr>
        <w:spacing w:line="360" w:lineRule="auto"/>
        <w:jc w:val="both"/>
        <w:rPr>
          <w:rFonts w:asciiTheme="minorHAnsi" w:hAnsiTheme="minorHAnsi" w:cstheme="minorHAnsi"/>
          <w:lang w:val="en-US"/>
        </w:rPr>
      </w:pPr>
      <w:r w:rsidRPr="00482B36">
        <w:rPr>
          <w:rFonts w:asciiTheme="minorHAnsi" w:hAnsiTheme="minorHAnsi" w:cstheme="minorHAnsi"/>
          <w:b/>
          <w:lang w:val="en-US"/>
        </w:rPr>
        <w:t xml:space="preserve">Refining and Marketing, including </w:t>
      </w:r>
      <w:r w:rsidR="00FD13E8" w:rsidRPr="00482B36">
        <w:rPr>
          <w:rFonts w:asciiTheme="minorHAnsi" w:hAnsiTheme="minorHAnsi" w:cstheme="minorHAnsi"/>
          <w:b/>
          <w:lang w:val="en-US"/>
        </w:rPr>
        <w:t xml:space="preserve">Consumer Services and Retail </w:t>
      </w:r>
      <w:r w:rsidR="00746587" w:rsidRPr="00482B36">
        <w:rPr>
          <w:rFonts w:asciiTheme="minorHAnsi" w:hAnsiTheme="minorHAnsi" w:cstheme="minorHAnsi"/>
          <w:b/>
          <w:lang w:val="en-US"/>
        </w:rPr>
        <w:t>–</w:t>
      </w:r>
      <w:r w:rsidR="00DA3448" w:rsidRPr="00482B36">
        <w:rPr>
          <w:rFonts w:asciiTheme="minorHAnsi" w:hAnsiTheme="minorHAnsi" w:cstheme="minorHAnsi"/>
          <w:lang w:val="en-US"/>
        </w:rPr>
        <w:t xml:space="preserve"> </w:t>
      </w:r>
      <w:r w:rsidR="001E21E7" w:rsidRPr="00482B36">
        <w:rPr>
          <w:rFonts w:asciiTheme="minorHAnsi" w:hAnsiTheme="minorHAnsi" w:cstheme="minorHAnsi"/>
          <w:lang w:val="en-US"/>
        </w:rPr>
        <w:t>In</w:t>
      </w:r>
      <w:r w:rsidR="006D374D" w:rsidRPr="00482B36">
        <w:rPr>
          <w:rFonts w:asciiTheme="minorHAnsi" w:hAnsiTheme="minorHAnsi" w:cstheme="minorHAnsi"/>
          <w:lang w:val="en-US"/>
        </w:rPr>
        <w:t xml:space="preserve"> </w:t>
      </w:r>
      <w:r w:rsidR="00B72D43">
        <w:rPr>
          <w:rFonts w:asciiTheme="minorHAnsi" w:hAnsiTheme="minorHAnsi" w:cstheme="minorHAnsi"/>
          <w:lang w:val="en-US"/>
        </w:rPr>
        <w:t>H</w:t>
      </w:r>
      <w:r w:rsidR="00A7072D">
        <w:rPr>
          <w:rFonts w:asciiTheme="minorHAnsi" w:hAnsiTheme="minorHAnsi" w:cstheme="minorHAnsi"/>
          <w:lang w:val="en-US"/>
        </w:rPr>
        <w:t>1 2020</w:t>
      </w:r>
      <w:r w:rsidR="004E3A45" w:rsidRPr="00482B36">
        <w:rPr>
          <w:rFonts w:asciiTheme="minorHAnsi" w:hAnsiTheme="minorHAnsi" w:cstheme="minorHAnsi"/>
          <w:lang w:val="en-US"/>
        </w:rPr>
        <w:t xml:space="preserve"> </w:t>
      </w:r>
      <w:r w:rsidR="00A82D0E" w:rsidRPr="00482B36">
        <w:rPr>
          <w:rFonts w:asciiTheme="minorHAnsi" w:hAnsiTheme="minorHAnsi" w:cstheme="minorHAnsi"/>
          <w:lang w:val="en-US"/>
        </w:rPr>
        <w:t xml:space="preserve">net sales </w:t>
      </w:r>
      <w:r w:rsidR="005B138F" w:rsidRPr="00482B36">
        <w:rPr>
          <w:rFonts w:asciiTheme="minorHAnsi" w:hAnsiTheme="minorHAnsi" w:cstheme="minorHAnsi"/>
          <w:lang w:val="en-US"/>
        </w:rPr>
        <w:t>r</w:t>
      </w:r>
      <w:r w:rsidR="003C04B6" w:rsidRPr="00482B36">
        <w:rPr>
          <w:rFonts w:asciiTheme="minorHAnsi" w:hAnsiTheme="minorHAnsi" w:cstheme="minorHAnsi"/>
          <w:lang w:val="en-US"/>
        </w:rPr>
        <w:t xml:space="preserve">evenues </w:t>
      </w:r>
      <w:r w:rsidR="00A7072D">
        <w:rPr>
          <w:rFonts w:asciiTheme="minorHAnsi" w:hAnsiTheme="minorHAnsi" w:cstheme="minorHAnsi"/>
          <w:lang w:val="en-US"/>
        </w:rPr>
        <w:t>decreased</w:t>
      </w:r>
      <w:r w:rsidR="00B90BA8" w:rsidRPr="00482B36">
        <w:rPr>
          <w:rFonts w:asciiTheme="minorHAnsi" w:hAnsiTheme="minorHAnsi" w:cstheme="minorHAnsi"/>
          <w:lang w:val="en-US"/>
        </w:rPr>
        <w:t xml:space="preserve"> </w:t>
      </w:r>
      <w:r w:rsidR="00B72D43">
        <w:rPr>
          <w:rFonts w:asciiTheme="minorHAnsi" w:hAnsiTheme="minorHAnsi" w:cstheme="minorHAnsi"/>
          <w:lang w:val="en-US"/>
        </w:rPr>
        <w:t>by 27</w:t>
      </w:r>
      <w:r w:rsidR="00A7072D">
        <w:rPr>
          <w:rFonts w:asciiTheme="minorHAnsi" w:hAnsiTheme="minorHAnsi" w:cstheme="minorHAnsi"/>
          <w:lang w:val="en-US"/>
        </w:rPr>
        <w:t xml:space="preserve">% </w:t>
      </w:r>
      <w:r w:rsidR="00B90BA8" w:rsidRPr="00482B36">
        <w:rPr>
          <w:rFonts w:asciiTheme="minorHAnsi" w:hAnsiTheme="minorHAnsi" w:cstheme="minorHAnsi"/>
          <w:lang w:val="en-US"/>
        </w:rPr>
        <w:t xml:space="preserve">and </w:t>
      </w:r>
      <w:r w:rsidR="003C04B6" w:rsidRPr="00482B36">
        <w:rPr>
          <w:rFonts w:asciiTheme="minorHAnsi" w:hAnsiTheme="minorHAnsi" w:cstheme="minorHAnsi"/>
          <w:lang w:val="en-US"/>
        </w:rPr>
        <w:t xml:space="preserve">amounted to HRK </w:t>
      </w:r>
      <w:r w:rsidR="00B72D43" w:rsidRPr="00B72D43">
        <w:rPr>
          <w:rFonts w:asciiTheme="minorHAnsi" w:hAnsiTheme="minorHAnsi" w:cstheme="minorHAnsi"/>
          <w:lang w:val="en-US"/>
        </w:rPr>
        <w:t xml:space="preserve">6,812 </w:t>
      </w:r>
      <w:r w:rsidR="00B90BA8" w:rsidRPr="00482B36">
        <w:rPr>
          <w:rFonts w:asciiTheme="minorHAnsi" w:hAnsiTheme="minorHAnsi" w:cstheme="minorHAnsi"/>
          <w:lang w:val="en-US"/>
        </w:rPr>
        <w:t>million</w:t>
      </w:r>
      <w:r w:rsidR="006D374D" w:rsidRPr="00482B36">
        <w:rPr>
          <w:rFonts w:asciiTheme="minorHAnsi" w:hAnsiTheme="minorHAnsi" w:cstheme="minorHAnsi"/>
          <w:lang w:val="en-US"/>
        </w:rPr>
        <w:t>.</w:t>
      </w:r>
      <w:r w:rsidR="003C04B6" w:rsidRPr="00482B36">
        <w:rPr>
          <w:rFonts w:asciiTheme="minorHAnsi" w:hAnsiTheme="minorHAnsi" w:cstheme="minorHAnsi"/>
          <w:lang w:val="en-US"/>
        </w:rPr>
        <w:t xml:space="preserve"> </w:t>
      </w:r>
      <w:r w:rsidR="00B72D43" w:rsidRPr="00A7072D">
        <w:rPr>
          <w:rFonts w:asciiTheme="minorHAnsi" w:hAnsiTheme="minorHAnsi" w:cstheme="minorHAnsi"/>
          <w:lang w:val="en-US"/>
        </w:rPr>
        <w:t>CCS EBITDA excluding special items</w:t>
      </w:r>
      <w:r w:rsidR="00B72D43">
        <w:rPr>
          <w:rFonts w:asciiTheme="minorHAnsi" w:hAnsiTheme="minorHAnsi" w:cstheme="minorHAnsi"/>
          <w:lang w:val="en-US"/>
        </w:rPr>
        <w:t xml:space="preserve"> amounted to HRK 185 million, </w:t>
      </w:r>
      <w:r w:rsidR="00B72D43" w:rsidRPr="00B72D43">
        <w:rPr>
          <w:rFonts w:asciiTheme="minorHAnsi" w:hAnsiTheme="minorHAnsi" w:cstheme="minorHAnsi"/>
          <w:lang w:val="en-US"/>
        </w:rPr>
        <w:t>mainly driven by higher share of own product sales, strong sales margins on core markets and disciplined cost saving measures, offsetting decreasing economic activity and lower demand for refined products</w:t>
      </w:r>
      <w:r w:rsidR="00B72D43">
        <w:rPr>
          <w:rFonts w:asciiTheme="minorHAnsi" w:hAnsiTheme="minorHAnsi" w:cstheme="minorHAnsi"/>
          <w:lang w:val="en-US"/>
        </w:rPr>
        <w:t>.</w:t>
      </w:r>
      <w:r w:rsidR="001708A6" w:rsidRPr="001708A6">
        <w:t xml:space="preserve"> </w:t>
      </w:r>
      <w:r w:rsidR="001708A6" w:rsidRPr="001708A6">
        <w:rPr>
          <w:rFonts w:asciiTheme="minorHAnsi" w:hAnsiTheme="minorHAnsi" w:cstheme="minorHAnsi"/>
          <w:lang w:val="en-US"/>
        </w:rPr>
        <w:t>Refinery margin remained under pressure due to less favorable diesel and gasoline crack spreads, while lower crude oil prices and lower energy costs had a positive impact</w:t>
      </w:r>
      <w:r w:rsidR="001708A6">
        <w:rPr>
          <w:rFonts w:asciiTheme="minorHAnsi" w:hAnsiTheme="minorHAnsi" w:cstheme="minorHAnsi"/>
          <w:lang w:val="en-US"/>
        </w:rPr>
        <w:t xml:space="preserve"> on the segment.</w:t>
      </w:r>
    </w:p>
    <w:p w14:paraId="09846F16" w14:textId="39664FAE" w:rsidR="00A7072D" w:rsidRDefault="00A7072D" w:rsidP="00061E6C">
      <w:pPr>
        <w:spacing w:line="360" w:lineRule="auto"/>
        <w:jc w:val="both"/>
        <w:rPr>
          <w:rFonts w:asciiTheme="minorHAnsi" w:hAnsiTheme="minorHAnsi" w:cstheme="minorHAnsi"/>
          <w:lang w:val="en-US"/>
        </w:rPr>
      </w:pPr>
      <w:r w:rsidRPr="00A7072D">
        <w:rPr>
          <w:rFonts w:asciiTheme="minorHAnsi" w:hAnsiTheme="minorHAnsi" w:cstheme="minorHAnsi"/>
          <w:lang w:val="en-US"/>
        </w:rPr>
        <w:t xml:space="preserve">Processing </w:t>
      </w:r>
      <w:r>
        <w:rPr>
          <w:rFonts w:asciiTheme="minorHAnsi" w:hAnsiTheme="minorHAnsi" w:cstheme="minorHAnsi"/>
          <w:lang w:val="en-US"/>
        </w:rPr>
        <w:t xml:space="preserve">was </w:t>
      </w:r>
      <w:r w:rsidRPr="00A7072D">
        <w:rPr>
          <w:rFonts w:asciiTheme="minorHAnsi" w:hAnsiTheme="minorHAnsi" w:cstheme="minorHAnsi"/>
          <w:lang w:val="en-US"/>
        </w:rPr>
        <w:t xml:space="preserve">higher </w:t>
      </w:r>
      <w:r w:rsidR="001708A6">
        <w:rPr>
          <w:rFonts w:asciiTheme="minorHAnsi" w:hAnsiTheme="minorHAnsi" w:cstheme="minorHAnsi"/>
          <w:lang w:val="en-US"/>
        </w:rPr>
        <w:t>in H</w:t>
      </w:r>
      <w:r>
        <w:rPr>
          <w:rFonts w:asciiTheme="minorHAnsi" w:hAnsiTheme="minorHAnsi" w:cstheme="minorHAnsi"/>
          <w:lang w:val="en-US"/>
        </w:rPr>
        <w:t xml:space="preserve">1 2020 </w:t>
      </w:r>
      <w:r w:rsidR="001708A6" w:rsidRPr="001708A6">
        <w:rPr>
          <w:rFonts w:asciiTheme="minorHAnsi" w:hAnsiTheme="minorHAnsi" w:cstheme="minorHAnsi"/>
          <w:lang w:val="en-US"/>
        </w:rPr>
        <w:t xml:space="preserve">by 515 </w:t>
      </w:r>
      <w:proofErr w:type="spellStart"/>
      <w:r w:rsidR="001708A6" w:rsidRPr="001708A6">
        <w:rPr>
          <w:rFonts w:asciiTheme="minorHAnsi" w:hAnsiTheme="minorHAnsi" w:cstheme="minorHAnsi"/>
          <w:lang w:val="en-US"/>
        </w:rPr>
        <w:t>kt</w:t>
      </w:r>
      <w:proofErr w:type="spellEnd"/>
      <w:r w:rsidR="001708A6" w:rsidRPr="001708A6">
        <w:rPr>
          <w:rFonts w:asciiTheme="minorHAnsi" w:hAnsiTheme="minorHAnsi" w:cstheme="minorHAnsi"/>
          <w:lang w:val="en-US"/>
        </w:rPr>
        <w:t xml:space="preserve"> </w:t>
      </w:r>
      <w:r w:rsidRPr="00A7072D">
        <w:rPr>
          <w:rFonts w:asciiTheme="minorHAnsi" w:hAnsiTheme="minorHAnsi" w:cstheme="minorHAnsi"/>
          <w:lang w:val="en-US"/>
        </w:rPr>
        <w:t xml:space="preserve">due to longer turnaround in Rijeka Refinery in </w:t>
      </w:r>
      <w:r w:rsidR="002B1B12">
        <w:rPr>
          <w:rFonts w:asciiTheme="minorHAnsi" w:hAnsiTheme="minorHAnsi" w:cstheme="minorHAnsi"/>
          <w:lang w:val="en-US"/>
        </w:rPr>
        <w:t xml:space="preserve">H1 </w:t>
      </w:r>
      <w:r>
        <w:rPr>
          <w:rFonts w:asciiTheme="minorHAnsi" w:hAnsiTheme="minorHAnsi" w:cstheme="minorHAnsi"/>
          <w:lang w:val="en-US"/>
        </w:rPr>
        <w:t xml:space="preserve">2019. </w:t>
      </w:r>
      <w:r w:rsidR="000D05DE" w:rsidRPr="000D05DE">
        <w:rPr>
          <w:rFonts w:asciiTheme="minorHAnsi" w:hAnsiTheme="minorHAnsi" w:cstheme="minorHAnsi"/>
          <w:lang w:val="en-US"/>
        </w:rPr>
        <w:t>Refined product sale increased by 1</w:t>
      </w:r>
      <w:r w:rsidR="001708A6">
        <w:rPr>
          <w:rFonts w:asciiTheme="minorHAnsi" w:hAnsiTheme="minorHAnsi" w:cstheme="minorHAnsi"/>
          <w:lang w:val="en-US"/>
        </w:rPr>
        <w:t>3</w:t>
      </w:r>
      <w:r w:rsidR="000D05DE" w:rsidRPr="000D05DE">
        <w:rPr>
          <w:rFonts w:asciiTheme="minorHAnsi" w:hAnsiTheme="minorHAnsi" w:cstheme="minorHAnsi"/>
          <w:lang w:val="en-US"/>
        </w:rPr>
        <w:t xml:space="preserve">% </w:t>
      </w:r>
      <w:r w:rsidR="001708A6">
        <w:rPr>
          <w:rFonts w:asciiTheme="minorHAnsi" w:hAnsiTheme="minorHAnsi" w:cstheme="minorHAnsi"/>
          <w:lang w:val="en-US"/>
        </w:rPr>
        <w:t>and amounted to 1,970 kt.</w:t>
      </w:r>
    </w:p>
    <w:p w14:paraId="57305537" w14:textId="250BA526" w:rsidR="00D920AD" w:rsidRDefault="002B1B12" w:rsidP="00061E6C">
      <w:pPr>
        <w:spacing w:line="360" w:lineRule="auto"/>
        <w:jc w:val="both"/>
        <w:rPr>
          <w:rFonts w:asciiTheme="minorHAnsi" w:hAnsiTheme="minorHAnsi" w:cstheme="minorHAnsi"/>
          <w:lang w:val="en-US"/>
        </w:rPr>
      </w:pPr>
      <w:r>
        <w:rPr>
          <w:rFonts w:asciiTheme="minorHAnsi" w:hAnsiTheme="minorHAnsi" w:cstheme="minorHAnsi"/>
          <w:lang w:val="en-US"/>
        </w:rPr>
        <w:t>Still</w:t>
      </w:r>
      <w:r w:rsidR="00713E6A">
        <w:rPr>
          <w:rFonts w:asciiTheme="minorHAnsi" w:hAnsiTheme="minorHAnsi" w:cstheme="minorHAnsi"/>
          <w:lang w:val="en-US"/>
        </w:rPr>
        <w:t xml:space="preserve">, total Retail sales volumes at </w:t>
      </w:r>
      <w:r w:rsidR="001708A6">
        <w:rPr>
          <w:rFonts w:asciiTheme="minorHAnsi" w:hAnsiTheme="minorHAnsi" w:cstheme="minorHAnsi"/>
          <w:lang w:val="en-US"/>
        </w:rPr>
        <w:t>420</w:t>
      </w:r>
      <w:r w:rsidR="00713E6A">
        <w:rPr>
          <w:rFonts w:asciiTheme="minorHAnsi" w:hAnsiTheme="minorHAnsi" w:cstheme="minorHAnsi"/>
          <w:lang w:val="en-US"/>
        </w:rPr>
        <w:t xml:space="preserve"> </w:t>
      </w:r>
      <w:proofErr w:type="spellStart"/>
      <w:r w:rsidR="00713E6A">
        <w:rPr>
          <w:rFonts w:asciiTheme="minorHAnsi" w:hAnsiTheme="minorHAnsi" w:cstheme="minorHAnsi"/>
          <w:lang w:val="en-US"/>
        </w:rPr>
        <w:t>kt</w:t>
      </w:r>
      <w:proofErr w:type="spellEnd"/>
      <w:r w:rsidR="00713E6A" w:rsidRPr="00713E6A">
        <w:rPr>
          <w:rFonts w:asciiTheme="minorHAnsi" w:hAnsiTheme="minorHAnsi" w:cstheme="minorHAnsi"/>
          <w:lang w:val="en-US"/>
        </w:rPr>
        <w:t xml:space="preserve"> </w:t>
      </w:r>
      <w:r w:rsidR="00713E6A">
        <w:rPr>
          <w:rFonts w:asciiTheme="minorHAnsi" w:hAnsiTheme="minorHAnsi" w:cstheme="minorHAnsi"/>
          <w:lang w:val="en-US"/>
        </w:rPr>
        <w:t>decreased</w:t>
      </w:r>
      <w:r w:rsidR="001708A6">
        <w:rPr>
          <w:rFonts w:asciiTheme="minorHAnsi" w:hAnsiTheme="minorHAnsi" w:cstheme="minorHAnsi"/>
          <w:lang w:val="en-US"/>
        </w:rPr>
        <w:t xml:space="preserve"> 16</w:t>
      </w:r>
      <w:r w:rsidR="00713E6A" w:rsidRPr="00713E6A">
        <w:rPr>
          <w:rFonts w:asciiTheme="minorHAnsi" w:hAnsiTheme="minorHAnsi" w:cstheme="minorHAnsi"/>
          <w:lang w:val="en-US"/>
        </w:rPr>
        <w:t xml:space="preserve">% </w:t>
      </w:r>
      <w:r w:rsidR="00713E6A">
        <w:rPr>
          <w:rFonts w:asciiTheme="minorHAnsi" w:hAnsiTheme="minorHAnsi" w:cstheme="minorHAnsi"/>
          <w:lang w:val="en-US"/>
        </w:rPr>
        <w:t>compared with the same period last year</w:t>
      </w:r>
      <w:r w:rsidR="00713E6A" w:rsidRPr="00713E6A">
        <w:rPr>
          <w:rFonts w:asciiTheme="minorHAnsi" w:hAnsiTheme="minorHAnsi" w:cstheme="minorHAnsi"/>
          <w:lang w:val="en-US"/>
        </w:rPr>
        <w:t xml:space="preserve">, affected by lower demand </w:t>
      </w:r>
      <w:r w:rsidR="001708A6">
        <w:rPr>
          <w:rFonts w:asciiTheme="minorHAnsi" w:hAnsiTheme="minorHAnsi" w:cstheme="minorHAnsi"/>
          <w:lang w:val="en-US"/>
        </w:rPr>
        <w:t>starting form the</w:t>
      </w:r>
      <w:r w:rsidR="00713E6A" w:rsidRPr="00713E6A">
        <w:rPr>
          <w:rFonts w:asciiTheme="minorHAnsi" w:hAnsiTheme="minorHAnsi" w:cstheme="minorHAnsi"/>
          <w:lang w:val="en-US"/>
        </w:rPr>
        <w:t xml:space="preserve"> second half of March after the </w:t>
      </w:r>
      <w:r w:rsidR="00713E6A">
        <w:rPr>
          <w:rFonts w:asciiTheme="minorHAnsi" w:hAnsiTheme="minorHAnsi" w:cstheme="minorHAnsi"/>
          <w:lang w:val="en-US"/>
        </w:rPr>
        <w:t>Covid-19</w:t>
      </w:r>
      <w:r w:rsidR="00713E6A" w:rsidRPr="00713E6A">
        <w:rPr>
          <w:rFonts w:asciiTheme="minorHAnsi" w:hAnsiTheme="minorHAnsi" w:cstheme="minorHAnsi"/>
          <w:lang w:val="en-US"/>
        </w:rPr>
        <w:t xml:space="preserve"> outbreak and nationwide lockdown</w:t>
      </w:r>
      <w:r w:rsidR="001708A6">
        <w:rPr>
          <w:rFonts w:asciiTheme="minorHAnsi" w:hAnsiTheme="minorHAnsi" w:cstheme="minorHAnsi"/>
          <w:lang w:val="en-US"/>
        </w:rPr>
        <w:t xml:space="preserve">, as well as </w:t>
      </w:r>
      <w:r w:rsidR="001708A6" w:rsidRPr="001708A6">
        <w:rPr>
          <w:rFonts w:asciiTheme="minorHAnsi" w:hAnsiTheme="minorHAnsi" w:cstheme="minorHAnsi"/>
          <w:lang w:val="en-US"/>
        </w:rPr>
        <w:t>drop in tourist consumption and arrivals</w:t>
      </w:r>
      <w:r w:rsidR="00713E6A">
        <w:rPr>
          <w:rFonts w:asciiTheme="minorHAnsi" w:hAnsiTheme="minorHAnsi" w:cstheme="minorHAnsi"/>
          <w:lang w:val="en-US"/>
        </w:rPr>
        <w:t xml:space="preserve">. </w:t>
      </w:r>
    </w:p>
    <w:p w14:paraId="64D5607D" w14:textId="77777777" w:rsidR="001708A6" w:rsidRDefault="001708A6" w:rsidP="00061E6C">
      <w:pPr>
        <w:spacing w:line="360" w:lineRule="auto"/>
        <w:jc w:val="both"/>
        <w:rPr>
          <w:rFonts w:asciiTheme="minorHAnsi" w:hAnsiTheme="minorHAnsi" w:cstheme="minorHAnsi"/>
          <w:lang w:val="en-US"/>
        </w:rPr>
      </w:pPr>
      <w:r w:rsidRPr="001708A6">
        <w:rPr>
          <w:rFonts w:asciiTheme="minorHAnsi" w:hAnsiTheme="minorHAnsi" w:cstheme="minorHAnsi"/>
          <w:lang w:val="en-US"/>
        </w:rPr>
        <w:t>Non-fuel margin increased by 15%, reflecting continuous expansion in consumer goods and services</w:t>
      </w:r>
      <w:r>
        <w:rPr>
          <w:rFonts w:asciiTheme="minorHAnsi" w:hAnsiTheme="minorHAnsi" w:cstheme="minorHAnsi"/>
          <w:lang w:val="en-US"/>
        </w:rPr>
        <w:t>.</w:t>
      </w:r>
    </w:p>
    <w:p w14:paraId="61C49F99" w14:textId="2EE8E57E" w:rsidR="00A82D0E" w:rsidRPr="004968B0" w:rsidRDefault="003C04B6" w:rsidP="00061E6C">
      <w:pPr>
        <w:spacing w:line="360" w:lineRule="auto"/>
        <w:jc w:val="both"/>
        <w:rPr>
          <w:rFonts w:asciiTheme="minorHAnsi" w:hAnsiTheme="minorHAnsi" w:cstheme="minorHAnsi"/>
          <w:lang w:val="en-US"/>
        </w:rPr>
      </w:pPr>
      <w:r w:rsidRPr="00E71FC1">
        <w:rPr>
          <w:rFonts w:asciiTheme="minorHAnsi" w:hAnsiTheme="minorHAnsi" w:cstheme="minorHAnsi"/>
          <w:lang w:val="en-US"/>
        </w:rPr>
        <w:t xml:space="preserve">Total CAPEX amounted to HRK </w:t>
      </w:r>
      <w:r w:rsidR="001708A6">
        <w:rPr>
          <w:rFonts w:asciiTheme="minorHAnsi" w:hAnsiTheme="minorHAnsi" w:cstheme="minorHAnsi"/>
          <w:lang w:val="en-US"/>
        </w:rPr>
        <w:t>303</w:t>
      </w:r>
      <w:r w:rsidR="00326A83" w:rsidRPr="00E71FC1">
        <w:rPr>
          <w:rFonts w:asciiTheme="minorHAnsi" w:hAnsiTheme="minorHAnsi" w:cstheme="minorHAnsi"/>
          <w:lang w:val="en-US"/>
        </w:rPr>
        <w:t xml:space="preserve"> </w:t>
      </w:r>
      <w:r w:rsidRPr="00E71FC1">
        <w:rPr>
          <w:rFonts w:asciiTheme="minorHAnsi" w:hAnsiTheme="minorHAnsi" w:cstheme="minorHAnsi"/>
          <w:lang w:val="en-US"/>
        </w:rPr>
        <w:t>million</w:t>
      </w:r>
      <w:r w:rsidR="00605A54" w:rsidRPr="00E71FC1">
        <w:rPr>
          <w:rFonts w:asciiTheme="minorHAnsi" w:hAnsiTheme="minorHAnsi" w:cstheme="minorHAnsi"/>
          <w:lang w:val="en-US"/>
        </w:rPr>
        <w:t xml:space="preserve">; </w:t>
      </w:r>
      <w:r w:rsidRPr="00E71FC1">
        <w:rPr>
          <w:rFonts w:asciiTheme="minorHAnsi" w:hAnsiTheme="minorHAnsi" w:cstheme="minorHAnsi"/>
          <w:lang w:val="en-US"/>
        </w:rPr>
        <w:t xml:space="preserve">HRK </w:t>
      </w:r>
      <w:r w:rsidR="001708A6">
        <w:rPr>
          <w:rFonts w:asciiTheme="minorHAnsi" w:hAnsiTheme="minorHAnsi" w:cstheme="minorHAnsi"/>
          <w:lang w:val="en-US"/>
        </w:rPr>
        <w:t>250</w:t>
      </w:r>
      <w:r w:rsidR="00E71FC1" w:rsidRPr="00E71FC1">
        <w:rPr>
          <w:rFonts w:asciiTheme="minorHAnsi" w:hAnsiTheme="minorHAnsi" w:cstheme="minorHAnsi"/>
          <w:lang w:val="en-US"/>
        </w:rPr>
        <w:t xml:space="preserve"> </w:t>
      </w:r>
      <w:r w:rsidRPr="00E71FC1">
        <w:rPr>
          <w:rFonts w:asciiTheme="minorHAnsi" w:hAnsiTheme="minorHAnsi" w:cstheme="minorHAnsi"/>
          <w:lang w:val="en-US"/>
        </w:rPr>
        <w:t>million in R&amp;M</w:t>
      </w:r>
      <w:r w:rsidR="00605A54" w:rsidRPr="00E71FC1">
        <w:rPr>
          <w:rFonts w:asciiTheme="minorHAnsi" w:hAnsiTheme="minorHAnsi" w:cstheme="minorHAnsi"/>
          <w:lang w:val="en-US"/>
        </w:rPr>
        <w:t xml:space="preserve">, mainly driven by </w:t>
      </w:r>
      <w:r w:rsidR="00786963">
        <w:rPr>
          <w:rFonts w:asciiTheme="minorHAnsi" w:hAnsiTheme="minorHAnsi" w:cstheme="minorHAnsi"/>
          <w:lang w:val="en-US"/>
        </w:rPr>
        <w:t>Residue Upgrade</w:t>
      </w:r>
      <w:r w:rsidR="00E71FC1" w:rsidRPr="00E71FC1">
        <w:t xml:space="preserve"> </w:t>
      </w:r>
      <w:r w:rsidR="00E71FC1" w:rsidRPr="00E71FC1">
        <w:rPr>
          <w:rFonts w:asciiTheme="minorHAnsi" w:hAnsiTheme="minorHAnsi" w:cstheme="minorHAnsi"/>
          <w:lang w:val="en-US"/>
        </w:rPr>
        <w:t>and Propane-P</w:t>
      </w:r>
      <w:r w:rsidR="00E71FC1" w:rsidRPr="004968B0">
        <w:rPr>
          <w:rFonts w:asciiTheme="minorHAnsi" w:hAnsiTheme="minorHAnsi" w:cstheme="minorHAnsi"/>
          <w:lang w:val="en-US"/>
        </w:rPr>
        <w:t>ropylene Splitter project</w:t>
      </w:r>
      <w:r w:rsidR="00786963" w:rsidRPr="004968B0">
        <w:rPr>
          <w:rFonts w:asciiTheme="minorHAnsi" w:hAnsiTheme="minorHAnsi" w:cstheme="minorHAnsi"/>
          <w:lang w:val="en-US"/>
        </w:rPr>
        <w:t>s</w:t>
      </w:r>
      <w:r w:rsidR="00605A54" w:rsidRPr="004968B0">
        <w:rPr>
          <w:rFonts w:asciiTheme="minorHAnsi" w:hAnsiTheme="minorHAnsi" w:cstheme="minorHAnsi"/>
          <w:lang w:val="en-US"/>
        </w:rPr>
        <w:t>,</w:t>
      </w:r>
      <w:r w:rsidRPr="004968B0">
        <w:rPr>
          <w:rFonts w:asciiTheme="minorHAnsi" w:hAnsiTheme="minorHAnsi" w:cstheme="minorHAnsi"/>
          <w:lang w:val="en-US"/>
        </w:rPr>
        <w:t xml:space="preserve"> </w:t>
      </w:r>
      <w:r w:rsidR="00223A10" w:rsidRPr="004968B0">
        <w:rPr>
          <w:rFonts w:asciiTheme="minorHAnsi" w:hAnsiTheme="minorHAnsi" w:cstheme="minorHAnsi"/>
          <w:lang w:val="en-US"/>
        </w:rPr>
        <w:t xml:space="preserve">as well as </w:t>
      </w:r>
      <w:proofErr w:type="spellStart"/>
      <w:r w:rsidR="00223A10" w:rsidRPr="004968B0">
        <w:rPr>
          <w:rFonts w:asciiTheme="minorHAnsi" w:hAnsiTheme="minorHAnsi" w:cstheme="minorHAnsi"/>
          <w:lang w:val="en-US"/>
        </w:rPr>
        <w:t>Biorefinery</w:t>
      </w:r>
      <w:proofErr w:type="spellEnd"/>
      <w:r w:rsidR="00223A10" w:rsidRPr="004968B0">
        <w:rPr>
          <w:rFonts w:asciiTheme="minorHAnsi" w:hAnsiTheme="minorHAnsi" w:cstheme="minorHAnsi"/>
          <w:lang w:val="en-US"/>
        </w:rPr>
        <w:t xml:space="preserve"> project, </w:t>
      </w:r>
      <w:r w:rsidRPr="004968B0">
        <w:rPr>
          <w:rFonts w:asciiTheme="minorHAnsi" w:hAnsiTheme="minorHAnsi" w:cstheme="minorHAnsi"/>
          <w:lang w:val="en-US"/>
        </w:rPr>
        <w:t xml:space="preserve">and HRK </w:t>
      </w:r>
      <w:r w:rsidR="001708A6" w:rsidRPr="004968B0">
        <w:rPr>
          <w:rFonts w:asciiTheme="minorHAnsi" w:hAnsiTheme="minorHAnsi" w:cstheme="minorHAnsi"/>
          <w:lang w:val="en-US"/>
        </w:rPr>
        <w:t>53</w:t>
      </w:r>
      <w:r w:rsidR="00E71FC1" w:rsidRPr="004968B0">
        <w:rPr>
          <w:rFonts w:asciiTheme="minorHAnsi" w:hAnsiTheme="minorHAnsi" w:cstheme="minorHAnsi"/>
          <w:lang w:val="en-US"/>
        </w:rPr>
        <w:t xml:space="preserve"> </w:t>
      </w:r>
      <w:r w:rsidRPr="004968B0">
        <w:rPr>
          <w:rFonts w:asciiTheme="minorHAnsi" w:hAnsiTheme="minorHAnsi" w:cstheme="minorHAnsi"/>
          <w:lang w:val="en-US"/>
        </w:rPr>
        <w:lastRenderedPageBreak/>
        <w:t xml:space="preserve">million in </w:t>
      </w:r>
      <w:r w:rsidR="00FD13E8" w:rsidRPr="004968B0">
        <w:rPr>
          <w:rFonts w:asciiTheme="minorHAnsi" w:hAnsiTheme="minorHAnsi" w:cstheme="minorHAnsi"/>
          <w:lang w:val="en-US"/>
        </w:rPr>
        <w:t>Consumer Services and Retail</w:t>
      </w:r>
      <w:r w:rsidR="009C7DE1" w:rsidRPr="004968B0">
        <w:rPr>
          <w:rFonts w:asciiTheme="minorHAnsi" w:hAnsiTheme="minorHAnsi" w:cstheme="minorHAnsi"/>
          <w:lang w:val="en-US"/>
        </w:rPr>
        <w:t xml:space="preserve"> driven by various investment projects</w:t>
      </w:r>
      <w:r w:rsidR="00071178" w:rsidRPr="004968B0">
        <w:rPr>
          <w:rFonts w:asciiTheme="minorHAnsi" w:hAnsiTheme="minorHAnsi" w:cstheme="minorHAnsi"/>
          <w:lang w:val="en-US"/>
        </w:rPr>
        <w:t xml:space="preserve"> and expanding the non-fuel offer in line with the Fresh </w:t>
      </w:r>
      <w:r w:rsidR="005F73E4" w:rsidRPr="004968B0">
        <w:rPr>
          <w:rFonts w:asciiTheme="minorHAnsi" w:hAnsiTheme="minorHAnsi" w:cstheme="minorHAnsi"/>
          <w:lang w:val="en-US"/>
        </w:rPr>
        <w:t>C</w:t>
      </w:r>
      <w:r w:rsidR="00071178" w:rsidRPr="004968B0">
        <w:rPr>
          <w:rFonts w:asciiTheme="minorHAnsi" w:hAnsiTheme="minorHAnsi" w:cstheme="minorHAnsi"/>
          <w:lang w:val="en-US"/>
        </w:rPr>
        <w:t>orner concept</w:t>
      </w:r>
      <w:r w:rsidR="0095296E" w:rsidRPr="004968B0">
        <w:rPr>
          <w:rFonts w:asciiTheme="minorHAnsi" w:hAnsiTheme="minorHAnsi" w:cstheme="minorHAnsi"/>
          <w:lang w:val="en-US"/>
        </w:rPr>
        <w:t xml:space="preserve">. </w:t>
      </w:r>
    </w:p>
    <w:p w14:paraId="4F2B9715" w14:textId="00887E99" w:rsidR="003C04B6" w:rsidRPr="004968B0" w:rsidRDefault="0095296E" w:rsidP="00061E6C">
      <w:pPr>
        <w:spacing w:line="360" w:lineRule="auto"/>
        <w:jc w:val="both"/>
        <w:rPr>
          <w:rFonts w:asciiTheme="minorHAnsi" w:hAnsiTheme="minorHAnsi" w:cstheme="minorHAnsi"/>
          <w:lang w:val="en-US"/>
        </w:rPr>
      </w:pPr>
      <w:r w:rsidRPr="004968B0">
        <w:rPr>
          <w:rFonts w:asciiTheme="minorHAnsi" w:hAnsiTheme="minorHAnsi" w:cstheme="minorHAnsi"/>
          <w:lang w:val="en-US"/>
        </w:rPr>
        <w:t xml:space="preserve">On </w:t>
      </w:r>
      <w:r w:rsidR="00223A10" w:rsidRPr="004968B0">
        <w:rPr>
          <w:rFonts w:asciiTheme="minorHAnsi" w:hAnsiTheme="minorHAnsi" w:cstheme="minorHAnsi"/>
          <w:lang w:val="en-US"/>
        </w:rPr>
        <w:t>June</w:t>
      </w:r>
      <w:r w:rsidR="00EB4739" w:rsidRPr="004968B0">
        <w:rPr>
          <w:rFonts w:asciiTheme="minorHAnsi" w:hAnsiTheme="minorHAnsi" w:cstheme="minorHAnsi"/>
          <w:lang w:val="en-US"/>
        </w:rPr>
        <w:t xml:space="preserve"> </w:t>
      </w:r>
      <w:r w:rsidR="00223A10" w:rsidRPr="004968B0">
        <w:rPr>
          <w:rFonts w:asciiTheme="minorHAnsi" w:hAnsiTheme="minorHAnsi" w:cstheme="minorHAnsi"/>
          <w:lang w:val="en-US"/>
        </w:rPr>
        <w:t>30</w:t>
      </w:r>
      <w:r w:rsidR="00D920AD" w:rsidRPr="004968B0">
        <w:rPr>
          <w:rFonts w:asciiTheme="minorHAnsi" w:hAnsiTheme="minorHAnsi" w:cstheme="minorHAnsi"/>
          <w:lang w:val="en-US"/>
        </w:rPr>
        <w:t>, 2020</w:t>
      </w:r>
      <w:r w:rsidR="003C04B6" w:rsidRPr="004968B0">
        <w:rPr>
          <w:rFonts w:asciiTheme="minorHAnsi" w:hAnsiTheme="minorHAnsi" w:cstheme="minorHAnsi"/>
          <w:lang w:val="en-US"/>
        </w:rPr>
        <w:t xml:space="preserve">, INA Group operated a network of </w:t>
      </w:r>
      <w:r w:rsidR="00786963" w:rsidRPr="004968B0">
        <w:rPr>
          <w:rFonts w:asciiTheme="minorHAnsi" w:hAnsiTheme="minorHAnsi" w:cstheme="minorHAnsi"/>
          <w:lang w:val="en-US"/>
        </w:rPr>
        <w:t>508</w:t>
      </w:r>
      <w:r w:rsidR="003C04B6" w:rsidRPr="004968B0">
        <w:rPr>
          <w:rFonts w:asciiTheme="minorHAnsi" w:hAnsiTheme="minorHAnsi" w:cstheme="minorHAnsi"/>
          <w:lang w:val="en-US"/>
        </w:rPr>
        <w:t xml:space="preserve"> </w:t>
      </w:r>
      <w:r w:rsidR="004B4119" w:rsidRPr="004968B0">
        <w:rPr>
          <w:rFonts w:asciiTheme="minorHAnsi" w:hAnsiTheme="minorHAnsi" w:cstheme="minorHAnsi"/>
          <w:lang w:val="en-US"/>
        </w:rPr>
        <w:t>service stations</w:t>
      </w:r>
      <w:r w:rsidR="003C04B6" w:rsidRPr="004968B0">
        <w:rPr>
          <w:rFonts w:asciiTheme="minorHAnsi" w:hAnsiTheme="minorHAnsi" w:cstheme="minorHAnsi"/>
          <w:lang w:val="en-US"/>
        </w:rPr>
        <w:t>.</w:t>
      </w:r>
    </w:p>
    <w:p w14:paraId="564FED0D" w14:textId="77777777" w:rsidR="003811E1" w:rsidRPr="004968B0" w:rsidRDefault="003811E1" w:rsidP="00061E6C">
      <w:pPr>
        <w:spacing w:line="360" w:lineRule="auto"/>
        <w:jc w:val="both"/>
        <w:rPr>
          <w:rFonts w:asciiTheme="minorHAnsi" w:hAnsiTheme="minorHAnsi" w:cstheme="minorHAnsi"/>
          <w:lang w:val="en-US"/>
        </w:rPr>
      </w:pPr>
    </w:p>
    <w:p w14:paraId="1A0689E4" w14:textId="77777777" w:rsidR="003E64E4" w:rsidRPr="004968B0" w:rsidRDefault="003E64E4" w:rsidP="00061E6C">
      <w:pPr>
        <w:spacing w:line="360" w:lineRule="auto"/>
        <w:jc w:val="center"/>
        <w:rPr>
          <w:rFonts w:asciiTheme="minorHAnsi" w:hAnsiTheme="minorHAnsi" w:cstheme="minorHAnsi"/>
          <w:lang w:val="en-US"/>
        </w:rPr>
      </w:pPr>
    </w:p>
    <w:p w14:paraId="07E4A0FC" w14:textId="03A872AF" w:rsidR="003E64E4" w:rsidRPr="004968B0" w:rsidRDefault="002B1B12" w:rsidP="00061E6C">
      <w:pPr>
        <w:spacing w:line="360" w:lineRule="auto"/>
        <w:jc w:val="center"/>
        <w:rPr>
          <w:rFonts w:asciiTheme="minorHAnsi" w:hAnsiTheme="minorHAnsi" w:cstheme="minorHAnsi"/>
          <w:lang w:val="en-US"/>
        </w:rPr>
      </w:pPr>
      <w:r w:rsidRPr="004968B0">
        <w:rPr>
          <w:rFonts w:asciiTheme="minorHAnsi" w:hAnsiTheme="minorHAnsi" w:cstheme="minorHAnsi"/>
          <w:noProof/>
          <w:lang w:eastAsia="hr-HR"/>
        </w:rPr>
        <w:drawing>
          <wp:inline distT="0" distB="0" distL="0" distR="0" wp14:anchorId="730CBDB4" wp14:editId="52077E12">
            <wp:extent cx="3017520" cy="23653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17520" cy="2365375"/>
                    </a:xfrm>
                    <a:prstGeom prst="rect">
                      <a:avLst/>
                    </a:prstGeom>
                    <a:noFill/>
                  </pic:spPr>
                </pic:pic>
              </a:graphicData>
            </a:graphic>
          </wp:inline>
        </w:drawing>
      </w:r>
    </w:p>
    <w:p w14:paraId="5C54FC37" w14:textId="77777777" w:rsidR="003E64E4" w:rsidRPr="004968B0" w:rsidRDefault="003E64E4" w:rsidP="00061E6C">
      <w:pPr>
        <w:spacing w:line="360" w:lineRule="auto"/>
        <w:jc w:val="both"/>
        <w:rPr>
          <w:rFonts w:asciiTheme="minorHAnsi" w:hAnsiTheme="minorHAnsi" w:cstheme="minorHAnsi"/>
          <w:lang w:val="en-US"/>
        </w:rPr>
      </w:pPr>
    </w:p>
    <w:p w14:paraId="07E4F186" w14:textId="77777777" w:rsidR="003E64E4" w:rsidRPr="004968B0" w:rsidRDefault="003E64E4" w:rsidP="00061E6C">
      <w:pPr>
        <w:spacing w:line="360" w:lineRule="auto"/>
        <w:jc w:val="both"/>
        <w:rPr>
          <w:rFonts w:asciiTheme="minorHAnsi" w:hAnsiTheme="minorHAnsi" w:cstheme="minorHAnsi"/>
          <w:lang w:val="en-US"/>
        </w:rPr>
      </w:pPr>
    </w:p>
    <w:p w14:paraId="75124964" w14:textId="44E6C439" w:rsidR="003E64E4" w:rsidRPr="004968B0" w:rsidRDefault="002B1B12" w:rsidP="00061E6C">
      <w:pPr>
        <w:spacing w:line="360" w:lineRule="auto"/>
        <w:jc w:val="center"/>
        <w:rPr>
          <w:rFonts w:asciiTheme="minorHAnsi" w:hAnsiTheme="minorHAnsi" w:cstheme="minorHAnsi"/>
          <w:lang w:val="en-US"/>
        </w:rPr>
      </w:pPr>
      <w:r w:rsidRPr="004968B0">
        <w:rPr>
          <w:rFonts w:asciiTheme="minorHAnsi" w:hAnsiTheme="minorHAnsi" w:cstheme="minorHAnsi"/>
          <w:noProof/>
          <w:lang w:eastAsia="hr-HR"/>
        </w:rPr>
        <w:drawing>
          <wp:inline distT="0" distB="0" distL="0" distR="0" wp14:anchorId="5E0B41BE" wp14:editId="07F811C2">
            <wp:extent cx="3023870" cy="2371725"/>
            <wp:effectExtent l="0" t="0" r="508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23870" cy="2371725"/>
                    </a:xfrm>
                    <a:prstGeom prst="rect">
                      <a:avLst/>
                    </a:prstGeom>
                    <a:noFill/>
                  </pic:spPr>
                </pic:pic>
              </a:graphicData>
            </a:graphic>
          </wp:inline>
        </w:drawing>
      </w:r>
    </w:p>
    <w:p w14:paraId="24E63624" w14:textId="77777777" w:rsidR="003E64E4" w:rsidRPr="004968B0" w:rsidRDefault="003E64E4" w:rsidP="00061E6C">
      <w:pPr>
        <w:spacing w:line="360" w:lineRule="auto"/>
        <w:jc w:val="both"/>
        <w:rPr>
          <w:rFonts w:asciiTheme="minorHAnsi" w:hAnsiTheme="minorHAnsi" w:cstheme="minorHAnsi"/>
          <w:lang w:val="en-US"/>
        </w:rPr>
      </w:pPr>
    </w:p>
    <w:p w14:paraId="025A26E6" w14:textId="77777777" w:rsidR="00944811" w:rsidRPr="004968B0" w:rsidRDefault="00944811" w:rsidP="00061E6C">
      <w:pPr>
        <w:spacing w:line="360" w:lineRule="auto"/>
        <w:jc w:val="both"/>
        <w:rPr>
          <w:rFonts w:asciiTheme="minorHAnsi" w:hAnsiTheme="minorHAnsi" w:cstheme="minorHAnsi"/>
          <w:lang w:val="en-US"/>
        </w:rPr>
      </w:pPr>
    </w:p>
    <w:bookmarkEnd w:id="0"/>
    <w:p w14:paraId="5793046B" w14:textId="4333B65D" w:rsidR="006F1D47" w:rsidRPr="0017215B" w:rsidRDefault="002B1B12" w:rsidP="00061E6C">
      <w:pPr>
        <w:spacing w:line="360" w:lineRule="auto"/>
        <w:jc w:val="center"/>
        <w:rPr>
          <w:rFonts w:asciiTheme="minorHAnsi" w:hAnsiTheme="minorHAnsi" w:cstheme="minorHAnsi"/>
          <w:noProof/>
          <w:highlight w:val="yellow"/>
          <w:lang w:eastAsia="hr-HR"/>
        </w:rPr>
      </w:pPr>
      <w:r w:rsidRPr="004968B0">
        <w:rPr>
          <w:rFonts w:asciiTheme="minorHAnsi" w:hAnsiTheme="minorHAnsi" w:cstheme="minorHAnsi"/>
          <w:noProof/>
          <w:lang w:eastAsia="hr-HR"/>
        </w:rPr>
        <w:lastRenderedPageBreak/>
        <w:drawing>
          <wp:inline distT="0" distB="0" distL="0" distR="0" wp14:anchorId="4EFB62BE" wp14:editId="5EBFBE31">
            <wp:extent cx="3017520" cy="23717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17520" cy="2371725"/>
                    </a:xfrm>
                    <a:prstGeom prst="rect">
                      <a:avLst/>
                    </a:prstGeom>
                    <a:noFill/>
                  </pic:spPr>
                </pic:pic>
              </a:graphicData>
            </a:graphic>
          </wp:inline>
        </w:drawing>
      </w:r>
    </w:p>
    <w:sectPr w:rsidR="006F1D47" w:rsidRPr="0017215B" w:rsidSect="004712BC">
      <w:headerReference w:type="default" r:id="rId22"/>
      <w:type w:val="continuous"/>
      <w:pgSz w:w="11906" w:h="16838"/>
      <w:pgMar w:top="1985"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5B7AEC" w16cid:durableId="22516FEE"/>
  <w16cid:commentId w16cid:paraId="7EFF37D9" w16cid:durableId="22517032"/>
  <w16cid:commentId w16cid:paraId="7FB664DC" w16cid:durableId="2251704D"/>
  <w16cid:commentId w16cid:paraId="31CAA14D" w16cid:durableId="225170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E2491" w14:textId="77777777" w:rsidR="003D4AA6" w:rsidRDefault="003D4AA6" w:rsidP="00E11167">
      <w:r>
        <w:separator/>
      </w:r>
    </w:p>
  </w:endnote>
  <w:endnote w:type="continuationSeparator" w:id="0">
    <w:p w14:paraId="2245922A" w14:textId="77777777" w:rsidR="003D4AA6" w:rsidRDefault="003D4AA6" w:rsidP="00E1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1894"/>
      <w:gridCol w:w="1859"/>
      <w:gridCol w:w="2159"/>
    </w:tblGrid>
    <w:tr w:rsidR="003823B2" w:rsidRPr="002B598A" w14:paraId="51660BFA" w14:textId="77777777" w:rsidTr="00C00D61">
      <w:trPr>
        <w:cantSplit/>
        <w:trHeight w:val="181"/>
      </w:trPr>
      <w:tc>
        <w:tcPr>
          <w:tcW w:w="1998" w:type="dxa"/>
          <w:vMerge w:val="restart"/>
          <w:tcBorders>
            <w:top w:val="single" w:sz="4" w:space="0" w:color="auto"/>
            <w:left w:val="nil"/>
            <w:right w:val="nil"/>
          </w:tcBorders>
        </w:tcPr>
        <w:p w14:paraId="7F2E9090" w14:textId="77777777" w:rsidR="003823B2" w:rsidRPr="002B598A" w:rsidRDefault="003823B2" w:rsidP="003823B2">
          <w:pPr>
            <w:pStyle w:val="Footer"/>
            <w:spacing w:before="20" w:after="20"/>
            <w:rPr>
              <w:rFonts w:cs="Arial"/>
              <w:b/>
              <w:bCs/>
              <w:sz w:val="14"/>
              <w:szCs w:val="14"/>
            </w:rPr>
          </w:pPr>
          <w:r w:rsidRPr="002B598A">
            <w:rPr>
              <w:rFonts w:cs="Arial"/>
              <w:b/>
              <w:bCs/>
              <w:sz w:val="14"/>
              <w:szCs w:val="14"/>
            </w:rPr>
            <w:t>INA, d.d.</w:t>
          </w:r>
        </w:p>
        <w:p w14:paraId="386CF24D" w14:textId="77777777" w:rsidR="003823B2" w:rsidRPr="002B598A" w:rsidRDefault="003823B2" w:rsidP="003823B2">
          <w:pPr>
            <w:pStyle w:val="Footer"/>
            <w:rPr>
              <w:rFonts w:cs="Arial"/>
              <w:sz w:val="11"/>
              <w:szCs w:val="11"/>
            </w:rPr>
          </w:pPr>
          <w:r w:rsidRPr="002B598A">
            <w:rPr>
              <w:rFonts w:cs="Arial"/>
              <w:sz w:val="11"/>
              <w:szCs w:val="11"/>
            </w:rPr>
            <w:t xml:space="preserve">Avenija Većeslava Holjevca 10 </w:t>
          </w:r>
        </w:p>
        <w:p w14:paraId="469855E7" w14:textId="77777777" w:rsidR="003823B2" w:rsidRPr="002B598A" w:rsidRDefault="003823B2" w:rsidP="003823B2">
          <w:pPr>
            <w:pStyle w:val="Footer"/>
            <w:rPr>
              <w:rFonts w:cs="Arial"/>
              <w:sz w:val="11"/>
              <w:szCs w:val="11"/>
            </w:rPr>
          </w:pPr>
          <w:r>
            <w:rPr>
              <w:rFonts w:cs="Arial"/>
              <w:sz w:val="11"/>
              <w:szCs w:val="11"/>
            </w:rPr>
            <w:t>10 020</w:t>
          </w:r>
          <w:r w:rsidRPr="002B598A">
            <w:rPr>
              <w:rFonts w:cs="Arial"/>
              <w:sz w:val="11"/>
              <w:szCs w:val="11"/>
            </w:rPr>
            <w:t xml:space="preserve"> Zagreb    p.p. 555</w:t>
          </w:r>
        </w:p>
        <w:p w14:paraId="5D246844" w14:textId="77777777" w:rsidR="003823B2" w:rsidRPr="002B598A" w:rsidRDefault="003823B2" w:rsidP="003823B2">
          <w:pPr>
            <w:pStyle w:val="Footer"/>
            <w:rPr>
              <w:rFonts w:cs="Arial"/>
              <w:sz w:val="11"/>
              <w:szCs w:val="11"/>
            </w:rPr>
          </w:pPr>
          <w:r w:rsidRPr="002B598A">
            <w:rPr>
              <w:rFonts w:cs="Arial"/>
              <w:sz w:val="11"/>
              <w:szCs w:val="11"/>
            </w:rPr>
            <w:t xml:space="preserve">Hrvatska - </w:t>
          </w:r>
          <w:r w:rsidRPr="002B598A">
            <w:rPr>
              <w:rFonts w:cs="Arial"/>
              <w:i/>
              <w:iCs/>
              <w:sz w:val="11"/>
              <w:szCs w:val="11"/>
            </w:rPr>
            <w:t>Croatia</w:t>
          </w:r>
        </w:p>
        <w:p w14:paraId="58C0E160" w14:textId="77777777" w:rsidR="003823B2" w:rsidRPr="002B598A" w:rsidRDefault="003823B2" w:rsidP="003823B2">
          <w:pPr>
            <w:pStyle w:val="Footer"/>
            <w:ind w:right="-72"/>
            <w:rPr>
              <w:rFonts w:cs="Arial"/>
              <w:sz w:val="11"/>
              <w:szCs w:val="11"/>
            </w:rPr>
          </w:pPr>
          <w:r w:rsidRPr="002B598A">
            <w:rPr>
              <w:rFonts w:cs="Arial"/>
              <w:sz w:val="11"/>
              <w:szCs w:val="11"/>
            </w:rPr>
            <w:t xml:space="preserve">Telefon - </w:t>
          </w:r>
          <w:proofErr w:type="spellStart"/>
          <w:r w:rsidRPr="002B598A">
            <w:rPr>
              <w:rFonts w:cs="Arial"/>
              <w:i/>
              <w:iCs/>
              <w:sz w:val="11"/>
              <w:szCs w:val="11"/>
            </w:rPr>
            <w:t>Telephone</w:t>
          </w:r>
          <w:proofErr w:type="spellEnd"/>
          <w:r w:rsidRPr="002B598A">
            <w:rPr>
              <w:rFonts w:cs="Arial"/>
              <w:sz w:val="11"/>
              <w:szCs w:val="11"/>
            </w:rPr>
            <w:t xml:space="preserve"> +385(1)6450000</w:t>
          </w:r>
        </w:p>
        <w:p w14:paraId="7A93168F" w14:textId="77777777" w:rsidR="003823B2" w:rsidRPr="002B598A" w:rsidRDefault="003823B2" w:rsidP="003823B2">
          <w:pPr>
            <w:pStyle w:val="Footer"/>
            <w:rPr>
              <w:sz w:val="11"/>
              <w:szCs w:val="11"/>
            </w:rPr>
          </w:pPr>
          <w:r w:rsidRPr="002B598A">
            <w:rPr>
              <w:rFonts w:cs="Arial"/>
              <w:sz w:val="11"/>
              <w:szCs w:val="11"/>
            </w:rPr>
            <w:t xml:space="preserve">Faks - </w:t>
          </w:r>
          <w:r w:rsidRPr="002B598A">
            <w:rPr>
              <w:rFonts w:cs="Arial"/>
              <w:i/>
              <w:iCs/>
              <w:sz w:val="11"/>
              <w:szCs w:val="11"/>
            </w:rPr>
            <w:t>Fax</w:t>
          </w:r>
          <w:r w:rsidRPr="002B598A">
            <w:rPr>
              <w:rFonts w:cs="Arial"/>
              <w:sz w:val="11"/>
              <w:szCs w:val="11"/>
            </w:rPr>
            <w:t xml:space="preserve"> + 385(1)6452100</w:t>
          </w:r>
        </w:p>
      </w:tc>
      <w:tc>
        <w:tcPr>
          <w:tcW w:w="1554" w:type="dxa"/>
          <w:tcBorders>
            <w:top w:val="single" w:sz="4" w:space="0" w:color="auto"/>
            <w:left w:val="nil"/>
            <w:bottom w:val="nil"/>
            <w:right w:val="nil"/>
          </w:tcBorders>
          <w:vAlign w:val="center"/>
        </w:tcPr>
        <w:p w14:paraId="77D5615C" w14:textId="77777777" w:rsidR="003823B2" w:rsidRPr="002B598A" w:rsidRDefault="003823B2" w:rsidP="003823B2">
          <w:pPr>
            <w:pStyle w:val="Footer"/>
            <w:ind w:left="-108"/>
            <w:rPr>
              <w:sz w:val="10"/>
              <w:szCs w:val="10"/>
            </w:rPr>
          </w:pPr>
          <w:r w:rsidRPr="002B598A">
            <w:rPr>
              <w:rFonts w:cs="Arial"/>
              <w:sz w:val="10"/>
              <w:szCs w:val="10"/>
            </w:rPr>
            <w:t xml:space="preserve">Banka - </w:t>
          </w:r>
          <w:r w:rsidRPr="002B598A">
            <w:rPr>
              <w:rFonts w:cs="Arial"/>
              <w:i/>
              <w:iCs/>
              <w:sz w:val="10"/>
              <w:szCs w:val="10"/>
            </w:rPr>
            <w:t>Bank</w:t>
          </w:r>
        </w:p>
      </w:tc>
      <w:tc>
        <w:tcPr>
          <w:tcW w:w="1894" w:type="dxa"/>
          <w:tcBorders>
            <w:top w:val="single" w:sz="4" w:space="0" w:color="auto"/>
            <w:left w:val="nil"/>
            <w:bottom w:val="nil"/>
            <w:right w:val="nil"/>
          </w:tcBorders>
          <w:vAlign w:val="center"/>
        </w:tcPr>
        <w:p w14:paraId="5004F889" w14:textId="77777777" w:rsidR="003823B2" w:rsidRPr="002B598A" w:rsidRDefault="003823B2" w:rsidP="003823B2">
          <w:pPr>
            <w:pStyle w:val="Footer"/>
            <w:ind w:left="-108"/>
            <w:rPr>
              <w:rFonts w:cs="Arial"/>
              <w:sz w:val="10"/>
              <w:szCs w:val="10"/>
            </w:rPr>
          </w:pPr>
          <w:r w:rsidRPr="002B598A">
            <w:rPr>
              <w:rFonts w:cs="Arial"/>
              <w:sz w:val="10"/>
              <w:szCs w:val="10"/>
            </w:rPr>
            <w:t xml:space="preserve">Adresa - </w:t>
          </w:r>
          <w:proofErr w:type="spellStart"/>
          <w:r w:rsidRPr="002B598A">
            <w:rPr>
              <w:rFonts w:cs="Arial"/>
              <w:i/>
              <w:iCs/>
              <w:sz w:val="10"/>
              <w:szCs w:val="10"/>
            </w:rPr>
            <w:t>Address</w:t>
          </w:r>
          <w:proofErr w:type="spellEnd"/>
        </w:p>
      </w:tc>
      <w:tc>
        <w:tcPr>
          <w:tcW w:w="1859" w:type="dxa"/>
          <w:tcBorders>
            <w:top w:val="single" w:sz="4" w:space="0" w:color="auto"/>
            <w:left w:val="nil"/>
            <w:bottom w:val="nil"/>
            <w:right w:val="nil"/>
          </w:tcBorders>
          <w:vAlign w:val="center"/>
        </w:tcPr>
        <w:p w14:paraId="69BF922F" w14:textId="77777777" w:rsidR="003823B2" w:rsidRPr="002B598A" w:rsidRDefault="003823B2" w:rsidP="003823B2">
          <w:pPr>
            <w:pStyle w:val="Footer"/>
            <w:ind w:left="-108" w:right="-108"/>
            <w:rPr>
              <w:rFonts w:cs="Arial"/>
              <w:sz w:val="10"/>
              <w:szCs w:val="10"/>
            </w:rPr>
          </w:pPr>
          <w:r w:rsidRPr="002B598A">
            <w:rPr>
              <w:rFonts w:cs="Arial"/>
              <w:sz w:val="10"/>
              <w:szCs w:val="10"/>
            </w:rPr>
            <w:t xml:space="preserve">IBAN broj - </w:t>
          </w:r>
          <w:r w:rsidRPr="002B598A">
            <w:rPr>
              <w:rFonts w:cs="Arial"/>
              <w:i/>
              <w:iCs/>
              <w:sz w:val="10"/>
              <w:szCs w:val="10"/>
            </w:rPr>
            <w:t xml:space="preserve">IBAN </w:t>
          </w:r>
          <w:proofErr w:type="spellStart"/>
          <w:r w:rsidRPr="002B598A">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14:paraId="7557FCEC" w14:textId="77777777" w:rsidR="003823B2" w:rsidRPr="002B598A" w:rsidRDefault="003823B2" w:rsidP="003823B2">
          <w:pPr>
            <w:pStyle w:val="Footer"/>
            <w:spacing w:before="40"/>
            <w:rPr>
              <w:rFonts w:ascii="Arial Narrow" w:hAnsi="Arial Narrow" w:cs="Arial"/>
              <w:sz w:val="12"/>
              <w:szCs w:val="12"/>
            </w:rPr>
          </w:pPr>
          <w:r w:rsidRPr="002B598A">
            <w:rPr>
              <w:rFonts w:ascii="Arial Narrow" w:hAnsi="Arial Narrow" w:cs="Arial"/>
              <w:sz w:val="12"/>
              <w:szCs w:val="12"/>
            </w:rPr>
            <w:t>Trgovački sud u Zagrebu</w:t>
          </w:r>
        </w:p>
        <w:p w14:paraId="4B8EE07F" w14:textId="77777777" w:rsidR="003823B2" w:rsidRPr="002B598A" w:rsidRDefault="003823B2" w:rsidP="003823B2">
          <w:pPr>
            <w:pStyle w:val="Footer"/>
            <w:rPr>
              <w:rFonts w:ascii="Arial Narrow" w:hAnsi="Arial Narrow" w:cs="Arial"/>
              <w:i/>
              <w:iCs/>
              <w:sz w:val="12"/>
              <w:szCs w:val="12"/>
            </w:rPr>
          </w:pPr>
          <w:r w:rsidRPr="002B598A">
            <w:rPr>
              <w:rFonts w:ascii="Arial Narrow" w:hAnsi="Arial Narrow" w:cs="Arial"/>
              <w:i/>
              <w:iCs/>
              <w:sz w:val="12"/>
              <w:szCs w:val="12"/>
              <w:lang w:val="en-US"/>
            </w:rPr>
            <w:t>Commercial</w:t>
          </w:r>
          <w:r w:rsidRPr="002B598A">
            <w:rPr>
              <w:rFonts w:ascii="Arial Narrow" w:hAnsi="Arial Narrow" w:cs="Arial"/>
              <w:i/>
              <w:iCs/>
              <w:sz w:val="12"/>
              <w:szCs w:val="12"/>
            </w:rPr>
            <w:t xml:space="preserve"> </w:t>
          </w:r>
          <w:r w:rsidRPr="002B598A">
            <w:rPr>
              <w:rFonts w:ascii="Arial Narrow" w:hAnsi="Arial Narrow" w:cs="Arial"/>
              <w:i/>
              <w:iCs/>
              <w:sz w:val="12"/>
              <w:szCs w:val="12"/>
              <w:lang w:val="en-US"/>
            </w:rPr>
            <w:t>Court</w:t>
          </w:r>
          <w:r w:rsidRPr="002B598A">
            <w:rPr>
              <w:rFonts w:ascii="Arial Narrow" w:hAnsi="Arial Narrow" w:cs="Arial"/>
              <w:i/>
              <w:iCs/>
              <w:sz w:val="12"/>
              <w:szCs w:val="12"/>
            </w:rPr>
            <w:t xml:space="preserve"> </w:t>
          </w:r>
          <w:r w:rsidRPr="002B598A">
            <w:rPr>
              <w:rFonts w:ascii="Arial Narrow" w:hAnsi="Arial Narrow" w:cs="Arial"/>
              <w:i/>
              <w:iCs/>
              <w:sz w:val="12"/>
              <w:szCs w:val="12"/>
              <w:lang w:val="en-US"/>
            </w:rPr>
            <w:t>in</w:t>
          </w:r>
          <w:r w:rsidRPr="002B598A">
            <w:rPr>
              <w:rFonts w:ascii="Arial Narrow" w:hAnsi="Arial Narrow" w:cs="Arial"/>
              <w:i/>
              <w:iCs/>
              <w:sz w:val="12"/>
              <w:szCs w:val="12"/>
            </w:rPr>
            <w:t xml:space="preserve"> </w:t>
          </w:r>
          <w:smartTag w:uri="urn:schemas-microsoft-com:office:smarttags" w:element="place">
            <w:smartTag w:uri="urn:schemas-microsoft-com:office:smarttags" w:element="City">
              <w:r w:rsidRPr="002B598A">
                <w:rPr>
                  <w:rFonts w:ascii="Arial Narrow" w:hAnsi="Arial Narrow" w:cs="Arial"/>
                  <w:i/>
                  <w:iCs/>
                  <w:sz w:val="12"/>
                  <w:szCs w:val="12"/>
                  <w:lang w:val="en-US"/>
                </w:rPr>
                <w:t>Zagreb</w:t>
              </w:r>
            </w:smartTag>
          </w:smartTag>
        </w:p>
        <w:p w14:paraId="43473E3B" w14:textId="77777777" w:rsidR="003823B2" w:rsidRPr="002B598A" w:rsidRDefault="003823B2" w:rsidP="003823B2">
          <w:pPr>
            <w:pStyle w:val="Footer"/>
            <w:rPr>
              <w:rFonts w:ascii="Arial Narrow" w:hAnsi="Arial Narrow" w:cs="Arial"/>
              <w:sz w:val="12"/>
              <w:szCs w:val="12"/>
            </w:rPr>
          </w:pPr>
          <w:r w:rsidRPr="002B598A">
            <w:rPr>
              <w:rFonts w:ascii="Arial Narrow" w:hAnsi="Arial Narrow" w:cs="Arial"/>
              <w:sz w:val="12"/>
              <w:szCs w:val="12"/>
            </w:rPr>
            <w:t>MBS: 080000604</w:t>
          </w:r>
        </w:p>
        <w:p w14:paraId="1F2B2BF6" w14:textId="77777777" w:rsidR="003823B2" w:rsidRPr="002B598A" w:rsidRDefault="003823B2" w:rsidP="003823B2">
          <w:pPr>
            <w:pStyle w:val="Footer"/>
            <w:rPr>
              <w:rFonts w:ascii="Arial Narrow" w:hAnsi="Arial Narrow" w:cs="Arial"/>
              <w:i/>
              <w:iCs/>
              <w:sz w:val="12"/>
              <w:szCs w:val="12"/>
            </w:rPr>
          </w:pPr>
          <w:r w:rsidRPr="002B598A">
            <w:rPr>
              <w:rFonts w:ascii="Arial Narrow" w:hAnsi="Arial Narrow" w:cs="Arial"/>
              <w:sz w:val="12"/>
              <w:szCs w:val="12"/>
            </w:rPr>
            <w:t xml:space="preserve">Uplaćen temeljni kapital – </w:t>
          </w:r>
          <w:r w:rsidRPr="002B598A">
            <w:rPr>
              <w:rFonts w:ascii="Arial Narrow" w:hAnsi="Arial Narrow" w:cs="Arial"/>
              <w:i/>
              <w:iCs/>
              <w:sz w:val="12"/>
              <w:szCs w:val="12"/>
              <w:lang w:val="en-US"/>
            </w:rPr>
            <w:t>Paid</w:t>
          </w:r>
          <w:r w:rsidRPr="002B598A">
            <w:rPr>
              <w:rFonts w:ascii="Arial Narrow" w:hAnsi="Arial Narrow" w:cs="Arial"/>
              <w:sz w:val="12"/>
              <w:szCs w:val="12"/>
            </w:rPr>
            <w:t xml:space="preserve"> </w:t>
          </w:r>
          <w:r w:rsidRPr="002B598A">
            <w:rPr>
              <w:rFonts w:ascii="Arial Narrow" w:hAnsi="Arial Narrow" w:cs="Arial"/>
              <w:sz w:val="12"/>
              <w:szCs w:val="12"/>
              <w:lang w:val="en-US"/>
            </w:rPr>
            <w:t>c</w:t>
          </w:r>
          <w:r w:rsidRPr="002B598A">
            <w:rPr>
              <w:rFonts w:ascii="Arial Narrow" w:hAnsi="Arial Narrow" w:cs="Arial"/>
              <w:i/>
              <w:iCs/>
              <w:sz w:val="12"/>
              <w:szCs w:val="12"/>
              <w:lang w:val="en-US"/>
            </w:rPr>
            <w:t>apital</w:t>
          </w:r>
          <w:r w:rsidRPr="002B598A">
            <w:rPr>
              <w:rFonts w:ascii="Arial Narrow" w:hAnsi="Arial Narrow" w:cs="Arial"/>
              <w:i/>
              <w:iCs/>
              <w:sz w:val="12"/>
              <w:szCs w:val="12"/>
            </w:rPr>
            <w:t xml:space="preserve"> </w:t>
          </w:r>
          <w:r w:rsidRPr="002B598A">
            <w:rPr>
              <w:rFonts w:ascii="Arial Narrow" w:hAnsi="Arial Narrow" w:cs="Arial"/>
              <w:i/>
              <w:iCs/>
              <w:sz w:val="12"/>
              <w:szCs w:val="12"/>
              <w:lang w:val="en-US"/>
            </w:rPr>
            <w:t>stock</w:t>
          </w:r>
        </w:p>
        <w:p w14:paraId="56423DA1" w14:textId="77777777" w:rsidR="003823B2" w:rsidRPr="002B598A" w:rsidRDefault="003823B2" w:rsidP="003823B2">
          <w:pPr>
            <w:pStyle w:val="Footer"/>
            <w:rPr>
              <w:rFonts w:ascii="Arial Narrow" w:hAnsi="Arial Narrow" w:cs="Arial"/>
              <w:sz w:val="12"/>
              <w:szCs w:val="12"/>
            </w:rPr>
          </w:pPr>
          <w:r w:rsidRPr="002B598A">
            <w:rPr>
              <w:rFonts w:ascii="Arial Narrow" w:hAnsi="Arial Narrow" w:cs="Arial"/>
              <w:sz w:val="12"/>
              <w:szCs w:val="12"/>
            </w:rPr>
            <w:t xml:space="preserve">9.000.000.000,00 kn - HRK </w:t>
          </w:r>
        </w:p>
        <w:p w14:paraId="46432B58" w14:textId="77777777" w:rsidR="003823B2" w:rsidRPr="002B598A" w:rsidRDefault="003823B2" w:rsidP="003823B2">
          <w:pPr>
            <w:pStyle w:val="Footer"/>
            <w:rPr>
              <w:rFonts w:ascii="Arial Narrow" w:hAnsi="Arial Narrow" w:cs="Arial"/>
              <w:sz w:val="12"/>
              <w:szCs w:val="12"/>
            </w:rPr>
          </w:pPr>
          <w:r w:rsidRPr="002B598A">
            <w:rPr>
              <w:rFonts w:ascii="Arial Narrow" w:hAnsi="Arial Narrow" w:cs="Arial"/>
              <w:sz w:val="12"/>
              <w:szCs w:val="12"/>
            </w:rPr>
            <w:t>Broj izdanih dionica / Nominalna vrijednost</w:t>
          </w:r>
        </w:p>
        <w:p w14:paraId="19E2B15A" w14:textId="77777777" w:rsidR="003823B2" w:rsidRPr="002B598A" w:rsidRDefault="003823B2" w:rsidP="003823B2">
          <w:pPr>
            <w:pStyle w:val="Footer"/>
            <w:rPr>
              <w:rFonts w:ascii="Arial Narrow" w:hAnsi="Arial Narrow" w:cs="Arial"/>
              <w:i/>
              <w:iCs/>
              <w:sz w:val="12"/>
              <w:szCs w:val="12"/>
              <w:lang w:val="en-US"/>
            </w:rPr>
          </w:pPr>
          <w:r w:rsidRPr="002B598A">
            <w:rPr>
              <w:rFonts w:ascii="Arial Narrow" w:hAnsi="Arial Narrow" w:cs="Arial"/>
              <w:i/>
              <w:iCs/>
              <w:sz w:val="12"/>
              <w:szCs w:val="12"/>
              <w:lang w:val="en-US"/>
            </w:rPr>
            <w:t>No. of issued shares / Nominal value</w:t>
          </w:r>
        </w:p>
        <w:p w14:paraId="28BA9021" w14:textId="77777777" w:rsidR="003823B2" w:rsidRPr="002B598A" w:rsidRDefault="003823B2" w:rsidP="003823B2">
          <w:pPr>
            <w:pStyle w:val="Footer"/>
            <w:rPr>
              <w:rFonts w:ascii="Arial Narrow" w:hAnsi="Arial Narrow" w:cs="Arial"/>
              <w:sz w:val="12"/>
              <w:szCs w:val="12"/>
            </w:rPr>
          </w:pPr>
          <w:r w:rsidRPr="002B598A">
            <w:rPr>
              <w:rFonts w:ascii="Arial Narrow" w:hAnsi="Arial Narrow" w:cs="Arial"/>
              <w:sz w:val="12"/>
              <w:szCs w:val="12"/>
            </w:rPr>
            <w:t xml:space="preserve">10.000.000 / 900,00 kn - HRK </w:t>
          </w:r>
        </w:p>
        <w:p w14:paraId="183811F1" w14:textId="77777777" w:rsidR="003823B2" w:rsidRPr="002B598A" w:rsidRDefault="003823B2" w:rsidP="003823B2">
          <w:pPr>
            <w:pStyle w:val="Footer"/>
            <w:rPr>
              <w:rFonts w:ascii="Arial Narrow" w:hAnsi="Arial Narrow" w:cs="Arial"/>
              <w:sz w:val="12"/>
              <w:szCs w:val="12"/>
            </w:rPr>
          </w:pPr>
          <w:r w:rsidRPr="002B598A">
            <w:rPr>
              <w:rFonts w:ascii="Arial Narrow" w:hAnsi="Arial Narrow" w:cs="Arial"/>
              <w:sz w:val="12"/>
              <w:szCs w:val="12"/>
            </w:rPr>
            <w:t xml:space="preserve">Matični broj – </w:t>
          </w:r>
          <w:r w:rsidRPr="002B598A">
            <w:rPr>
              <w:rFonts w:ascii="Arial Narrow" w:hAnsi="Arial Narrow" w:cs="Arial"/>
              <w:i/>
              <w:iCs/>
              <w:sz w:val="12"/>
              <w:szCs w:val="12"/>
              <w:lang w:val="nl-NL"/>
            </w:rPr>
            <w:t>Reg. No</w:t>
          </w:r>
          <w:r w:rsidRPr="002B598A">
            <w:rPr>
              <w:rFonts w:ascii="Arial Narrow" w:hAnsi="Arial Narrow" w:cs="Arial"/>
              <w:i/>
              <w:iCs/>
              <w:sz w:val="12"/>
              <w:szCs w:val="12"/>
            </w:rPr>
            <w:t>.</w:t>
          </w:r>
          <w:r w:rsidRPr="002B598A">
            <w:rPr>
              <w:rFonts w:ascii="Arial Narrow" w:hAnsi="Arial Narrow" w:cs="Arial"/>
              <w:sz w:val="12"/>
              <w:szCs w:val="12"/>
            </w:rPr>
            <w:t xml:space="preserve"> 3586243</w:t>
          </w:r>
        </w:p>
        <w:p w14:paraId="3A14F6C2" w14:textId="77777777" w:rsidR="003823B2" w:rsidRPr="002B598A" w:rsidRDefault="003823B2" w:rsidP="003823B2">
          <w:pPr>
            <w:pStyle w:val="Footer"/>
            <w:rPr>
              <w:rFonts w:ascii="Arial Narrow" w:hAnsi="Arial Narrow" w:cs="Arial"/>
              <w:sz w:val="12"/>
              <w:szCs w:val="12"/>
            </w:rPr>
          </w:pPr>
          <w:r w:rsidRPr="002B598A">
            <w:rPr>
              <w:rFonts w:ascii="Arial Narrow" w:hAnsi="Arial Narrow" w:cs="Arial"/>
              <w:sz w:val="12"/>
              <w:szCs w:val="12"/>
            </w:rPr>
            <w:t>OIB – 27759560625</w:t>
          </w:r>
        </w:p>
        <w:p w14:paraId="514B50C2" w14:textId="77777777" w:rsidR="003823B2" w:rsidRPr="002B598A" w:rsidRDefault="003823B2" w:rsidP="003823B2">
          <w:pPr>
            <w:pStyle w:val="Footer"/>
            <w:rPr>
              <w:sz w:val="11"/>
              <w:szCs w:val="11"/>
            </w:rPr>
          </w:pPr>
          <w:r w:rsidRPr="002B598A">
            <w:rPr>
              <w:rFonts w:ascii="Arial Narrow" w:hAnsi="Arial Narrow" w:cs="Arial"/>
              <w:sz w:val="12"/>
              <w:szCs w:val="12"/>
            </w:rPr>
            <w:t xml:space="preserve">PDV identifikacijski broj / </w:t>
          </w:r>
          <w:r w:rsidRPr="002B598A">
            <w:rPr>
              <w:rFonts w:ascii="Arial Narrow" w:hAnsi="Arial Narrow" w:cs="Arial"/>
              <w:i/>
              <w:iCs/>
              <w:sz w:val="12"/>
              <w:szCs w:val="12"/>
            </w:rPr>
            <w:t xml:space="preserve">VAT </w:t>
          </w:r>
          <w:r w:rsidRPr="002B598A">
            <w:rPr>
              <w:rFonts w:ascii="Arial Narrow" w:hAnsi="Arial Narrow" w:cs="Arial"/>
              <w:i/>
              <w:iCs/>
              <w:sz w:val="12"/>
              <w:szCs w:val="12"/>
              <w:lang w:val="en-US"/>
            </w:rPr>
            <w:t>identification number</w:t>
          </w:r>
          <w:r w:rsidRPr="002B598A">
            <w:rPr>
              <w:rFonts w:ascii="Arial Narrow" w:hAnsi="Arial Narrow" w:cs="Arial"/>
              <w:sz w:val="12"/>
              <w:szCs w:val="12"/>
            </w:rPr>
            <w:t xml:space="preserve"> </w:t>
          </w:r>
          <w:r w:rsidRPr="002B598A">
            <w:rPr>
              <w:sz w:val="11"/>
              <w:szCs w:val="11"/>
            </w:rPr>
            <w:t>HR27759560625</w:t>
          </w:r>
        </w:p>
      </w:tc>
    </w:tr>
    <w:tr w:rsidR="003823B2" w:rsidRPr="002B598A" w14:paraId="5E1240AA" w14:textId="77777777" w:rsidTr="00C00D61">
      <w:trPr>
        <w:cantSplit/>
        <w:trHeight w:val="1304"/>
      </w:trPr>
      <w:tc>
        <w:tcPr>
          <w:tcW w:w="1998" w:type="dxa"/>
          <w:vMerge/>
          <w:tcBorders>
            <w:left w:val="nil"/>
            <w:bottom w:val="nil"/>
            <w:right w:val="nil"/>
          </w:tcBorders>
        </w:tcPr>
        <w:p w14:paraId="52E64611" w14:textId="77777777" w:rsidR="003823B2" w:rsidRPr="002B598A" w:rsidRDefault="003823B2" w:rsidP="003823B2">
          <w:pPr>
            <w:pStyle w:val="Footer"/>
            <w:rPr>
              <w:rFonts w:cs="Arial"/>
              <w:b/>
              <w:bCs/>
              <w:sz w:val="11"/>
              <w:szCs w:val="11"/>
            </w:rPr>
          </w:pPr>
        </w:p>
      </w:tc>
      <w:tc>
        <w:tcPr>
          <w:tcW w:w="1554" w:type="dxa"/>
          <w:tcBorders>
            <w:top w:val="nil"/>
            <w:left w:val="nil"/>
            <w:bottom w:val="nil"/>
            <w:right w:val="nil"/>
          </w:tcBorders>
        </w:tcPr>
        <w:p w14:paraId="671AE89E" w14:textId="77777777" w:rsidR="003823B2" w:rsidRPr="001171F4" w:rsidRDefault="003823B2" w:rsidP="003823B2">
          <w:pPr>
            <w:pStyle w:val="Footer"/>
            <w:spacing w:line="216" w:lineRule="auto"/>
            <w:ind w:left="-108"/>
            <w:rPr>
              <w:rFonts w:ascii="Arial Narrow" w:hAnsi="Arial Narrow" w:cs="Arial"/>
              <w:sz w:val="10"/>
              <w:szCs w:val="10"/>
            </w:rPr>
          </w:pPr>
          <w:r w:rsidRPr="001171F4">
            <w:rPr>
              <w:rFonts w:ascii="Arial Narrow" w:hAnsi="Arial Narrow" w:cs="Arial"/>
              <w:sz w:val="10"/>
              <w:szCs w:val="10"/>
            </w:rPr>
            <w:t>Privredna banka Zagreb d.d.</w:t>
          </w:r>
        </w:p>
        <w:p w14:paraId="0E5AEB90" w14:textId="77777777" w:rsidR="003823B2" w:rsidRPr="001171F4" w:rsidRDefault="003823B2" w:rsidP="003823B2">
          <w:pPr>
            <w:pStyle w:val="Footer"/>
            <w:spacing w:line="216" w:lineRule="auto"/>
            <w:ind w:left="-108"/>
            <w:rPr>
              <w:rFonts w:ascii="Arial Narrow" w:hAnsi="Arial Narrow" w:cs="Arial"/>
              <w:sz w:val="10"/>
              <w:szCs w:val="10"/>
            </w:rPr>
          </w:pPr>
          <w:proofErr w:type="spellStart"/>
          <w:r w:rsidRPr="001171F4">
            <w:rPr>
              <w:rFonts w:ascii="Arial Narrow" w:hAnsi="Arial Narrow" w:cs="Arial"/>
              <w:sz w:val="10"/>
              <w:szCs w:val="10"/>
            </w:rPr>
            <w:t>Raiffeisenbank</w:t>
          </w:r>
          <w:proofErr w:type="spellEnd"/>
          <w:r w:rsidRPr="001171F4">
            <w:rPr>
              <w:rFonts w:ascii="Arial Narrow" w:hAnsi="Arial Narrow" w:cs="Arial"/>
              <w:sz w:val="10"/>
              <w:szCs w:val="10"/>
            </w:rPr>
            <w:t xml:space="preserve"> </w:t>
          </w:r>
          <w:proofErr w:type="spellStart"/>
          <w:r w:rsidRPr="001171F4">
            <w:rPr>
              <w:rFonts w:ascii="Arial Narrow" w:hAnsi="Arial Narrow" w:cs="Arial"/>
              <w:sz w:val="10"/>
              <w:szCs w:val="10"/>
            </w:rPr>
            <w:t>Austria</w:t>
          </w:r>
          <w:proofErr w:type="spellEnd"/>
          <w:r w:rsidRPr="001171F4">
            <w:rPr>
              <w:rFonts w:ascii="Arial Narrow" w:hAnsi="Arial Narrow" w:cs="Arial"/>
              <w:sz w:val="10"/>
              <w:szCs w:val="10"/>
            </w:rPr>
            <w:t xml:space="preserve"> d.d. </w:t>
          </w:r>
        </w:p>
        <w:p w14:paraId="510BB7F2" w14:textId="77777777" w:rsidR="003823B2" w:rsidRPr="001171F4" w:rsidRDefault="003823B2" w:rsidP="003823B2">
          <w:pPr>
            <w:pStyle w:val="Footer"/>
            <w:spacing w:line="216" w:lineRule="auto"/>
            <w:ind w:left="-108"/>
            <w:rPr>
              <w:rFonts w:ascii="Arial Narrow" w:hAnsi="Arial Narrow" w:cs="Arial"/>
              <w:sz w:val="10"/>
              <w:szCs w:val="10"/>
            </w:rPr>
          </w:pPr>
          <w:r w:rsidRPr="001171F4">
            <w:rPr>
              <w:rFonts w:ascii="Arial Narrow" w:hAnsi="Arial Narrow" w:cs="Arial"/>
              <w:sz w:val="10"/>
              <w:szCs w:val="10"/>
            </w:rPr>
            <w:t>Zagrebačka banka d.d.</w:t>
          </w:r>
        </w:p>
        <w:p w14:paraId="499CA770" w14:textId="77777777" w:rsidR="003823B2" w:rsidRPr="001171F4" w:rsidRDefault="003823B2" w:rsidP="003823B2">
          <w:pPr>
            <w:pStyle w:val="Footer"/>
            <w:spacing w:line="216" w:lineRule="auto"/>
            <w:ind w:left="-108"/>
            <w:rPr>
              <w:rFonts w:ascii="Arial Narrow" w:hAnsi="Arial Narrow" w:cs="Arial"/>
              <w:sz w:val="10"/>
              <w:szCs w:val="10"/>
            </w:rPr>
          </w:pPr>
          <w:r w:rsidRPr="001171F4">
            <w:rPr>
              <w:rFonts w:ascii="Arial Narrow" w:hAnsi="Arial Narrow" w:cs="Arial"/>
              <w:sz w:val="10"/>
              <w:szCs w:val="10"/>
            </w:rPr>
            <w:t>OTP banka d.d.</w:t>
          </w:r>
        </w:p>
        <w:p w14:paraId="19D05C71" w14:textId="77777777" w:rsidR="003823B2" w:rsidRPr="001171F4" w:rsidRDefault="003823B2" w:rsidP="003823B2">
          <w:pPr>
            <w:pStyle w:val="Footer"/>
            <w:spacing w:line="216" w:lineRule="auto"/>
            <w:ind w:left="-108"/>
            <w:rPr>
              <w:rFonts w:ascii="Arial Narrow" w:hAnsi="Arial Narrow" w:cs="Arial"/>
              <w:sz w:val="10"/>
              <w:szCs w:val="10"/>
            </w:rPr>
          </w:pPr>
          <w:proofErr w:type="spellStart"/>
          <w:r w:rsidRPr="001171F4">
            <w:rPr>
              <w:rFonts w:ascii="Arial Narrow" w:hAnsi="Arial Narrow"/>
              <w:sz w:val="10"/>
              <w:szCs w:val="10"/>
            </w:rPr>
            <w:t>Erste&amp;Steiermärkische</w:t>
          </w:r>
          <w:proofErr w:type="spellEnd"/>
          <w:r w:rsidRPr="001171F4">
            <w:rPr>
              <w:rFonts w:ascii="Arial Narrow" w:hAnsi="Arial Narrow"/>
              <w:sz w:val="10"/>
              <w:szCs w:val="10"/>
            </w:rPr>
            <w:t xml:space="preserve"> Bank </w:t>
          </w:r>
          <w:r w:rsidRPr="001171F4">
            <w:rPr>
              <w:rFonts w:ascii="Arial Narrow" w:hAnsi="Arial Narrow" w:cs="Arial"/>
              <w:sz w:val="10"/>
              <w:szCs w:val="10"/>
            </w:rPr>
            <w:t xml:space="preserve">d.d. </w:t>
          </w:r>
        </w:p>
        <w:p w14:paraId="69770BFA" w14:textId="77777777" w:rsidR="003823B2" w:rsidRPr="001171F4" w:rsidRDefault="003823B2" w:rsidP="003823B2">
          <w:pPr>
            <w:pStyle w:val="Footer"/>
            <w:spacing w:line="216" w:lineRule="auto"/>
            <w:ind w:left="-108"/>
            <w:rPr>
              <w:rFonts w:ascii="Arial Narrow" w:hAnsi="Arial Narrow"/>
              <w:sz w:val="10"/>
              <w:szCs w:val="10"/>
            </w:rPr>
          </w:pPr>
          <w:proofErr w:type="spellStart"/>
          <w:r w:rsidRPr="001171F4">
            <w:rPr>
              <w:rFonts w:ascii="Arial Narrow" w:hAnsi="Arial Narrow"/>
              <w:sz w:val="10"/>
              <w:szCs w:val="10"/>
            </w:rPr>
            <w:t>Sberbank</w:t>
          </w:r>
          <w:proofErr w:type="spellEnd"/>
          <w:r w:rsidRPr="001171F4">
            <w:rPr>
              <w:rFonts w:ascii="Arial Narrow" w:hAnsi="Arial Narrow"/>
              <w:sz w:val="10"/>
              <w:szCs w:val="10"/>
            </w:rPr>
            <w:t xml:space="preserve"> d.d. </w:t>
          </w:r>
        </w:p>
        <w:p w14:paraId="1713671D" w14:textId="77777777" w:rsidR="003823B2" w:rsidRPr="001171F4" w:rsidRDefault="003823B2" w:rsidP="003823B2">
          <w:pPr>
            <w:pStyle w:val="Footer"/>
            <w:spacing w:line="216" w:lineRule="auto"/>
            <w:ind w:left="-108"/>
            <w:rPr>
              <w:rFonts w:ascii="Arial Narrow" w:hAnsi="Arial Narrow" w:cs="Arial"/>
              <w:sz w:val="10"/>
              <w:szCs w:val="10"/>
            </w:rPr>
          </w:pPr>
          <w:r w:rsidRPr="001171F4">
            <w:rPr>
              <w:rFonts w:ascii="Arial Narrow" w:hAnsi="Arial Narrow" w:cs="Arial"/>
              <w:sz w:val="10"/>
              <w:szCs w:val="10"/>
            </w:rPr>
            <w:t>BANCA POPOLARE DI SONDRIO</w:t>
          </w:r>
        </w:p>
        <w:p w14:paraId="5E678F96" w14:textId="77777777" w:rsidR="003823B2" w:rsidRPr="001171F4" w:rsidRDefault="003823B2" w:rsidP="003823B2">
          <w:pPr>
            <w:pStyle w:val="Footer"/>
            <w:spacing w:line="216" w:lineRule="auto"/>
            <w:ind w:left="-108"/>
            <w:rPr>
              <w:rFonts w:ascii="Arial Narrow" w:hAnsi="Arial Narrow"/>
              <w:sz w:val="10"/>
              <w:szCs w:val="10"/>
              <w:lang w:bidi="ta-IN"/>
            </w:rPr>
          </w:pPr>
          <w:r w:rsidRPr="001171F4">
            <w:rPr>
              <w:rFonts w:ascii="Arial Narrow" w:hAnsi="Arial Narrow"/>
              <w:sz w:val="10"/>
              <w:szCs w:val="10"/>
              <w:lang w:bidi="ta-IN"/>
            </w:rPr>
            <w:t>NATIXIS</w:t>
          </w:r>
        </w:p>
        <w:p w14:paraId="45FC5558" w14:textId="77777777" w:rsidR="003823B2" w:rsidRPr="001171F4" w:rsidRDefault="003823B2" w:rsidP="003823B2">
          <w:pPr>
            <w:pStyle w:val="Footer"/>
            <w:spacing w:line="216" w:lineRule="auto"/>
            <w:ind w:left="-108"/>
            <w:rPr>
              <w:rFonts w:ascii="Arial Narrow" w:hAnsi="Arial Narrow"/>
              <w:sz w:val="10"/>
              <w:szCs w:val="10"/>
              <w:lang w:bidi="ta-IN"/>
            </w:rPr>
          </w:pPr>
          <w:proofErr w:type="spellStart"/>
          <w:r w:rsidRPr="001171F4">
            <w:rPr>
              <w:rFonts w:ascii="Arial Narrow" w:hAnsi="Arial Narrow"/>
              <w:sz w:val="10"/>
              <w:szCs w:val="10"/>
              <w:lang w:bidi="ta-IN"/>
            </w:rPr>
            <w:t>UniCredit</w:t>
          </w:r>
          <w:proofErr w:type="spellEnd"/>
          <w:r w:rsidRPr="001171F4">
            <w:rPr>
              <w:rFonts w:ascii="Arial Narrow" w:hAnsi="Arial Narrow"/>
              <w:sz w:val="10"/>
              <w:szCs w:val="10"/>
              <w:lang w:bidi="ta-IN"/>
            </w:rPr>
            <w:t xml:space="preserve"> Bank </w:t>
          </w:r>
          <w:proofErr w:type="spellStart"/>
          <w:r w:rsidRPr="001171F4">
            <w:rPr>
              <w:rFonts w:ascii="Arial Narrow" w:hAnsi="Arial Narrow"/>
              <w:sz w:val="10"/>
              <w:szCs w:val="10"/>
              <w:lang w:bidi="ta-IN"/>
            </w:rPr>
            <w:t>Austria</w:t>
          </w:r>
          <w:proofErr w:type="spellEnd"/>
          <w:r w:rsidRPr="001171F4">
            <w:rPr>
              <w:rFonts w:ascii="Arial Narrow" w:hAnsi="Arial Narrow"/>
              <w:sz w:val="10"/>
              <w:szCs w:val="10"/>
              <w:lang w:bidi="ta-IN"/>
            </w:rPr>
            <w:t xml:space="preserve"> AG</w:t>
          </w:r>
        </w:p>
        <w:p w14:paraId="7C62E15D" w14:textId="77777777" w:rsidR="003823B2" w:rsidRPr="001171F4" w:rsidRDefault="003823B2" w:rsidP="003823B2">
          <w:pPr>
            <w:pStyle w:val="Footer"/>
            <w:spacing w:line="216" w:lineRule="auto"/>
            <w:ind w:left="-108"/>
            <w:rPr>
              <w:rFonts w:ascii="Arial Narrow" w:hAnsi="Arial Narrow"/>
              <w:sz w:val="10"/>
              <w:szCs w:val="10"/>
              <w:lang w:bidi="ta-IN"/>
            </w:rPr>
          </w:pPr>
        </w:p>
        <w:p w14:paraId="786CA92A" w14:textId="77777777" w:rsidR="003823B2" w:rsidRPr="001171F4" w:rsidRDefault="003823B2" w:rsidP="003823B2">
          <w:pPr>
            <w:pStyle w:val="Footer"/>
            <w:spacing w:line="216" w:lineRule="auto"/>
            <w:ind w:left="-108"/>
            <w:rPr>
              <w:rFonts w:ascii="Arial Narrow" w:hAnsi="Arial Narrow"/>
              <w:sz w:val="10"/>
              <w:szCs w:val="10"/>
              <w:lang w:bidi="ta-IN"/>
            </w:rPr>
          </w:pPr>
          <w:r w:rsidRPr="001171F4">
            <w:rPr>
              <w:rFonts w:ascii="Arial Narrow" w:hAnsi="Arial Narrow"/>
              <w:sz w:val="10"/>
              <w:szCs w:val="10"/>
              <w:lang w:bidi="ta-IN"/>
            </w:rPr>
            <w:t>BNP Paribas (Suisse) SA</w:t>
          </w:r>
        </w:p>
        <w:p w14:paraId="7BA29E2D" w14:textId="77777777" w:rsidR="003823B2" w:rsidRPr="001171F4" w:rsidRDefault="003823B2" w:rsidP="003823B2">
          <w:pPr>
            <w:pStyle w:val="Footer"/>
            <w:spacing w:line="216" w:lineRule="auto"/>
            <w:ind w:left="-108"/>
            <w:rPr>
              <w:rFonts w:ascii="Arial Narrow" w:hAnsi="Arial Narrow"/>
              <w:sz w:val="10"/>
              <w:szCs w:val="10"/>
              <w:lang w:bidi="ta-IN"/>
            </w:rPr>
          </w:pPr>
        </w:p>
        <w:p w14:paraId="289B102C" w14:textId="77777777" w:rsidR="003823B2" w:rsidRPr="001171F4" w:rsidRDefault="003823B2" w:rsidP="003823B2">
          <w:pPr>
            <w:pStyle w:val="Footer"/>
            <w:spacing w:line="216" w:lineRule="auto"/>
            <w:ind w:left="-108"/>
            <w:rPr>
              <w:rFonts w:ascii="Arial Narrow" w:hAnsi="Arial Narrow"/>
              <w:sz w:val="10"/>
              <w:szCs w:val="10"/>
              <w:lang w:bidi="ta-IN"/>
            </w:rPr>
          </w:pPr>
          <w:r w:rsidRPr="001171F4">
            <w:rPr>
              <w:rFonts w:ascii="Arial Narrow" w:hAnsi="Arial Narrow"/>
              <w:sz w:val="10"/>
              <w:szCs w:val="10"/>
              <w:lang w:bidi="ta-IN"/>
            </w:rPr>
            <w:t>ING Bank NV</w:t>
          </w:r>
        </w:p>
        <w:p w14:paraId="5FC82A25" w14:textId="77777777" w:rsidR="003823B2" w:rsidRPr="001171F4" w:rsidRDefault="003823B2" w:rsidP="003823B2">
          <w:pPr>
            <w:pStyle w:val="Footer"/>
            <w:spacing w:line="216" w:lineRule="auto"/>
            <w:ind w:left="-108"/>
            <w:rPr>
              <w:rFonts w:ascii="Arial Narrow" w:hAnsi="Arial Narrow"/>
              <w:sz w:val="10"/>
              <w:szCs w:val="10"/>
              <w:lang w:bidi="ta-IN"/>
            </w:rPr>
          </w:pPr>
        </w:p>
        <w:p w14:paraId="1D05B632" w14:textId="77777777" w:rsidR="003823B2" w:rsidRPr="001171F4" w:rsidRDefault="003823B2" w:rsidP="003823B2">
          <w:pPr>
            <w:pStyle w:val="Footer"/>
            <w:spacing w:line="216" w:lineRule="auto"/>
            <w:ind w:left="-108"/>
            <w:rPr>
              <w:rFonts w:ascii="Arial Narrow" w:hAnsi="Arial Narrow"/>
              <w:sz w:val="10"/>
              <w:szCs w:val="10"/>
              <w:lang w:bidi="ta-IN"/>
            </w:rPr>
          </w:pPr>
        </w:p>
      </w:tc>
      <w:tc>
        <w:tcPr>
          <w:tcW w:w="1894" w:type="dxa"/>
          <w:tcBorders>
            <w:top w:val="nil"/>
            <w:left w:val="nil"/>
            <w:bottom w:val="nil"/>
            <w:right w:val="nil"/>
          </w:tcBorders>
        </w:tcPr>
        <w:p w14:paraId="7F2B4D17" w14:textId="77777777" w:rsidR="003823B2" w:rsidRPr="001171F4" w:rsidRDefault="003823B2" w:rsidP="003823B2">
          <w:pPr>
            <w:pStyle w:val="Footer"/>
            <w:spacing w:line="216" w:lineRule="auto"/>
            <w:ind w:left="-108" w:right="-66"/>
            <w:rPr>
              <w:rFonts w:ascii="Arial Narrow" w:hAnsi="Arial Narrow" w:cs="Arial"/>
              <w:sz w:val="10"/>
              <w:szCs w:val="10"/>
            </w:rPr>
          </w:pPr>
          <w:r w:rsidRPr="001171F4">
            <w:rPr>
              <w:rFonts w:ascii="Arial Narrow" w:hAnsi="Arial Narrow" w:cs="Arial"/>
              <w:sz w:val="10"/>
              <w:szCs w:val="10"/>
            </w:rPr>
            <w:t>Radnička cesta 50, 10000 Zagreb</w:t>
          </w:r>
        </w:p>
        <w:p w14:paraId="3B395CA6" w14:textId="77777777" w:rsidR="003823B2" w:rsidRPr="001171F4" w:rsidRDefault="003823B2" w:rsidP="003823B2">
          <w:pPr>
            <w:pStyle w:val="Footer"/>
            <w:spacing w:line="216" w:lineRule="auto"/>
            <w:ind w:left="-108" w:right="-66"/>
            <w:rPr>
              <w:rFonts w:ascii="Arial Narrow" w:hAnsi="Arial Narrow" w:cs="Arial"/>
              <w:sz w:val="10"/>
              <w:szCs w:val="10"/>
            </w:rPr>
          </w:pPr>
          <w:r w:rsidRPr="001171F4">
            <w:rPr>
              <w:rFonts w:ascii="Arial Narrow" w:hAnsi="Arial Narrow" w:cs="Arial"/>
              <w:sz w:val="10"/>
              <w:szCs w:val="10"/>
            </w:rPr>
            <w:t>Magazinska cesta 69, 10000 Zagreb</w:t>
          </w:r>
        </w:p>
        <w:p w14:paraId="22A4185C" w14:textId="77777777" w:rsidR="003823B2" w:rsidRPr="001171F4" w:rsidRDefault="003823B2" w:rsidP="003823B2">
          <w:pPr>
            <w:pStyle w:val="Footer"/>
            <w:spacing w:line="216" w:lineRule="auto"/>
            <w:ind w:left="-108" w:right="-66"/>
            <w:rPr>
              <w:rFonts w:ascii="Arial Narrow" w:hAnsi="Arial Narrow" w:cs="Arial"/>
              <w:sz w:val="10"/>
              <w:szCs w:val="10"/>
            </w:rPr>
          </w:pPr>
          <w:r w:rsidRPr="001171F4">
            <w:rPr>
              <w:rFonts w:ascii="Arial Narrow" w:hAnsi="Arial Narrow" w:cs="Arial"/>
              <w:sz w:val="10"/>
              <w:szCs w:val="10"/>
            </w:rPr>
            <w:t>Trg bana Josipa Jelačića 10, 10000 Zagreb</w:t>
          </w:r>
        </w:p>
        <w:p w14:paraId="0C4742EA" w14:textId="77777777" w:rsidR="003823B2" w:rsidRPr="001171F4" w:rsidRDefault="003823B2" w:rsidP="003823B2">
          <w:pPr>
            <w:pStyle w:val="Footer"/>
            <w:spacing w:line="216" w:lineRule="auto"/>
            <w:ind w:left="-108" w:right="-66"/>
            <w:rPr>
              <w:rFonts w:ascii="Arial Narrow" w:hAnsi="Arial Narrow" w:cs="Arial"/>
              <w:sz w:val="10"/>
              <w:szCs w:val="10"/>
            </w:rPr>
          </w:pPr>
          <w:r w:rsidRPr="001171F4">
            <w:rPr>
              <w:rFonts w:ascii="Arial Narrow" w:hAnsi="Arial Narrow" w:cs="Arial"/>
              <w:sz w:val="10"/>
              <w:szCs w:val="10"/>
            </w:rPr>
            <w:t>Domovinskog rata 61, 21000 Split</w:t>
          </w:r>
        </w:p>
        <w:p w14:paraId="24DEB50B" w14:textId="77777777" w:rsidR="003823B2" w:rsidRPr="001171F4" w:rsidRDefault="003823B2" w:rsidP="003823B2">
          <w:pPr>
            <w:pStyle w:val="Footer"/>
            <w:spacing w:line="216" w:lineRule="auto"/>
            <w:ind w:left="-108" w:right="-66"/>
            <w:rPr>
              <w:rFonts w:ascii="Arial Narrow" w:hAnsi="Arial Narrow" w:cs="Arial"/>
              <w:sz w:val="10"/>
              <w:szCs w:val="10"/>
            </w:rPr>
          </w:pPr>
          <w:r w:rsidRPr="001171F4">
            <w:rPr>
              <w:rFonts w:ascii="Arial Narrow" w:hAnsi="Arial Narrow" w:cs="Arial"/>
              <w:sz w:val="10"/>
              <w:szCs w:val="10"/>
            </w:rPr>
            <w:t>Jadranski trg 3a, 51000 Rijeka</w:t>
          </w:r>
        </w:p>
        <w:p w14:paraId="0ED43D04" w14:textId="77777777" w:rsidR="003823B2" w:rsidRPr="001171F4" w:rsidRDefault="003823B2" w:rsidP="003823B2">
          <w:pPr>
            <w:pStyle w:val="Footer"/>
            <w:spacing w:line="216" w:lineRule="auto"/>
            <w:ind w:left="-108" w:right="-66"/>
            <w:rPr>
              <w:rFonts w:ascii="Arial Narrow" w:hAnsi="Arial Narrow"/>
              <w:sz w:val="10"/>
              <w:szCs w:val="10"/>
              <w:lang w:bidi="ta-IN"/>
            </w:rPr>
          </w:pPr>
          <w:r w:rsidRPr="001171F4">
            <w:rPr>
              <w:rFonts w:ascii="Arial Narrow" w:hAnsi="Arial Narrow" w:cs="Arial"/>
              <w:sz w:val="10"/>
              <w:szCs w:val="10"/>
            </w:rPr>
            <w:t>Varšavska 9, 10000 Zagreb</w:t>
          </w:r>
          <w:r w:rsidRPr="001171F4">
            <w:rPr>
              <w:rFonts w:ascii="Arial Narrow" w:hAnsi="Arial Narrow"/>
              <w:sz w:val="10"/>
              <w:szCs w:val="10"/>
              <w:lang w:bidi="ta-IN"/>
            </w:rPr>
            <w:t xml:space="preserve"> </w:t>
          </w:r>
        </w:p>
        <w:p w14:paraId="7F358A02" w14:textId="77777777" w:rsidR="003823B2" w:rsidRPr="001171F4" w:rsidRDefault="003823B2" w:rsidP="003823B2">
          <w:pPr>
            <w:pStyle w:val="Footer"/>
            <w:spacing w:line="216" w:lineRule="auto"/>
            <w:ind w:left="-108"/>
            <w:rPr>
              <w:rFonts w:ascii="Arial Narrow" w:hAnsi="Arial Narrow" w:cs="Arial"/>
              <w:sz w:val="10"/>
              <w:szCs w:val="10"/>
            </w:rPr>
          </w:pPr>
          <w:proofErr w:type="spellStart"/>
          <w:r w:rsidRPr="001171F4">
            <w:rPr>
              <w:rFonts w:ascii="Arial Narrow" w:hAnsi="Arial Narrow" w:cs="Arial"/>
              <w:sz w:val="10"/>
              <w:szCs w:val="10"/>
            </w:rPr>
            <w:t>Viale</w:t>
          </w:r>
          <w:proofErr w:type="spellEnd"/>
          <w:r w:rsidRPr="001171F4">
            <w:rPr>
              <w:rFonts w:ascii="Arial Narrow" w:hAnsi="Arial Narrow" w:cs="Arial"/>
              <w:sz w:val="10"/>
              <w:szCs w:val="10"/>
            </w:rPr>
            <w:t xml:space="preserve"> </w:t>
          </w:r>
          <w:proofErr w:type="spellStart"/>
          <w:r w:rsidRPr="001171F4">
            <w:rPr>
              <w:rFonts w:ascii="Arial Narrow" w:hAnsi="Arial Narrow" w:cs="Arial"/>
              <w:sz w:val="10"/>
              <w:szCs w:val="10"/>
            </w:rPr>
            <w:t>Innocenzo</w:t>
          </w:r>
          <w:proofErr w:type="spellEnd"/>
          <w:r w:rsidRPr="001171F4">
            <w:rPr>
              <w:rFonts w:ascii="Arial Narrow" w:hAnsi="Arial Narrow" w:cs="Arial"/>
              <w:sz w:val="10"/>
              <w:szCs w:val="10"/>
            </w:rPr>
            <w:t xml:space="preserve"> XI n.71, 22100 COMO</w:t>
          </w:r>
        </w:p>
        <w:p w14:paraId="43FC5A79" w14:textId="77777777" w:rsidR="003823B2" w:rsidRPr="001171F4" w:rsidRDefault="003823B2" w:rsidP="003823B2">
          <w:pPr>
            <w:pStyle w:val="Footer"/>
            <w:spacing w:line="216" w:lineRule="auto"/>
            <w:ind w:left="-108" w:right="-66"/>
            <w:rPr>
              <w:rFonts w:ascii="Arial Narrow" w:hAnsi="Arial Narrow"/>
              <w:sz w:val="10"/>
              <w:szCs w:val="10"/>
              <w:lang w:bidi="ta-IN"/>
            </w:rPr>
          </w:pPr>
          <w:proofErr w:type="spellStart"/>
          <w:r w:rsidRPr="001171F4">
            <w:rPr>
              <w:rFonts w:ascii="Arial Narrow" w:hAnsi="Arial Narrow"/>
              <w:sz w:val="10"/>
              <w:szCs w:val="10"/>
              <w:lang w:bidi="ta-IN"/>
            </w:rPr>
            <w:t>Avenue</w:t>
          </w:r>
          <w:proofErr w:type="spellEnd"/>
          <w:r w:rsidRPr="001171F4">
            <w:rPr>
              <w:rFonts w:ascii="Arial Narrow" w:hAnsi="Arial Narrow"/>
              <w:sz w:val="10"/>
              <w:szCs w:val="10"/>
              <w:lang w:bidi="ta-IN"/>
            </w:rPr>
            <w:t xml:space="preserve"> Pierre </w:t>
          </w:r>
          <w:proofErr w:type="spellStart"/>
          <w:r w:rsidRPr="001171F4">
            <w:rPr>
              <w:rFonts w:ascii="Arial Narrow" w:hAnsi="Arial Narrow"/>
              <w:sz w:val="10"/>
              <w:szCs w:val="10"/>
              <w:lang w:bidi="ta-IN"/>
            </w:rPr>
            <w:t>Mendes</w:t>
          </w:r>
          <w:proofErr w:type="spellEnd"/>
          <w:r w:rsidRPr="001171F4">
            <w:rPr>
              <w:rFonts w:ascii="Arial Narrow" w:hAnsi="Arial Narrow"/>
              <w:sz w:val="10"/>
              <w:szCs w:val="10"/>
              <w:lang w:bidi="ta-IN"/>
            </w:rPr>
            <w:t xml:space="preserve"> 30, 75013 Paris</w:t>
          </w:r>
        </w:p>
        <w:p w14:paraId="4327B597" w14:textId="77777777" w:rsidR="003823B2" w:rsidRPr="001171F4" w:rsidRDefault="003823B2" w:rsidP="003823B2">
          <w:pPr>
            <w:pStyle w:val="Footer"/>
            <w:spacing w:line="216" w:lineRule="auto"/>
            <w:ind w:left="-108" w:right="-66"/>
            <w:rPr>
              <w:rFonts w:ascii="Arial Narrow" w:hAnsi="Arial Narrow"/>
              <w:sz w:val="10"/>
              <w:szCs w:val="10"/>
              <w:lang w:bidi="ta-IN"/>
            </w:rPr>
          </w:pPr>
          <w:proofErr w:type="spellStart"/>
          <w:r w:rsidRPr="001171F4">
            <w:rPr>
              <w:rFonts w:ascii="Arial Narrow" w:hAnsi="Arial Narrow"/>
              <w:sz w:val="10"/>
              <w:szCs w:val="10"/>
              <w:lang w:bidi="ta-IN"/>
            </w:rPr>
            <w:t>Schottengasse</w:t>
          </w:r>
          <w:proofErr w:type="spellEnd"/>
          <w:r w:rsidRPr="001171F4">
            <w:rPr>
              <w:rFonts w:ascii="Arial Narrow" w:hAnsi="Arial Narrow"/>
              <w:sz w:val="10"/>
              <w:szCs w:val="10"/>
              <w:lang w:bidi="ta-IN"/>
            </w:rPr>
            <w:t xml:space="preserve"> 6-8, A-1010 </w:t>
          </w:r>
          <w:proofErr w:type="spellStart"/>
          <w:r w:rsidRPr="001171F4">
            <w:rPr>
              <w:rFonts w:ascii="Arial Narrow" w:hAnsi="Arial Narrow"/>
              <w:sz w:val="10"/>
              <w:szCs w:val="10"/>
              <w:lang w:bidi="ta-IN"/>
            </w:rPr>
            <w:t>Wien</w:t>
          </w:r>
          <w:proofErr w:type="spellEnd"/>
        </w:p>
        <w:p w14:paraId="656E2F54" w14:textId="77777777" w:rsidR="003823B2" w:rsidRPr="001171F4" w:rsidRDefault="003823B2" w:rsidP="003823B2">
          <w:pPr>
            <w:pStyle w:val="Footer"/>
            <w:spacing w:line="216" w:lineRule="auto"/>
            <w:ind w:left="-108" w:right="-66"/>
            <w:rPr>
              <w:rFonts w:ascii="Arial Narrow" w:hAnsi="Arial Narrow"/>
              <w:sz w:val="10"/>
              <w:szCs w:val="10"/>
              <w:lang w:bidi="ta-IN"/>
            </w:rPr>
          </w:pPr>
        </w:p>
        <w:p w14:paraId="4F1AA2AD" w14:textId="77777777" w:rsidR="003823B2" w:rsidRPr="001171F4" w:rsidRDefault="003823B2" w:rsidP="003823B2">
          <w:pPr>
            <w:pStyle w:val="Footer"/>
            <w:spacing w:line="216" w:lineRule="auto"/>
            <w:ind w:left="-108" w:right="-66"/>
            <w:rPr>
              <w:rFonts w:ascii="Arial Narrow" w:hAnsi="Arial Narrow"/>
              <w:sz w:val="10"/>
              <w:szCs w:val="10"/>
              <w:lang w:bidi="ta-IN"/>
            </w:rPr>
          </w:pPr>
          <w:r w:rsidRPr="001171F4">
            <w:rPr>
              <w:rFonts w:ascii="Arial Narrow" w:hAnsi="Arial Narrow"/>
              <w:sz w:val="10"/>
              <w:szCs w:val="10"/>
              <w:lang w:bidi="ta-IN"/>
            </w:rPr>
            <w:t xml:space="preserve">Place de </w:t>
          </w:r>
          <w:proofErr w:type="spellStart"/>
          <w:r w:rsidRPr="001171F4">
            <w:rPr>
              <w:rFonts w:ascii="Arial Narrow" w:hAnsi="Arial Narrow"/>
              <w:sz w:val="10"/>
              <w:szCs w:val="10"/>
              <w:lang w:bidi="ta-IN"/>
            </w:rPr>
            <w:t>Hollande</w:t>
          </w:r>
          <w:proofErr w:type="spellEnd"/>
          <w:r w:rsidRPr="001171F4">
            <w:rPr>
              <w:rFonts w:ascii="Arial Narrow" w:hAnsi="Arial Narrow"/>
              <w:sz w:val="10"/>
              <w:szCs w:val="10"/>
              <w:lang w:bidi="ta-IN"/>
            </w:rPr>
            <w:t xml:space="preserve"> 2, </w:t>
          </w:r>
          <w:proofErr w:type="spellStart"/>
          <w:r w:rsidRPr="001171F4">
            <w:rPr>
              <w:rFonts w:ascii="Arial Narrow" w:hAnsi="Arial Narrow"/>
              <w:sz w:val="10"/>
              <w:szCs w:val="10"/>
              <w:lang w:bidi="ta-IN"/>
            </w:rPr>
            <w:t>Case</w:t>
          </w:r>
          <w:proofErr w:type="spellEnd"/>
          <w:r w:rsidRPr="001171F4">
            <w:rPr>
              <w:rFonts w:ascii="Arial Narrow" w:hAnsi="Arial Narrow"/>
              <w:sz w:val="10"/>
              <w:szCs w:val="10"/>
              <w:lang w:bidi="ta-IN"/>
            </w:rPr>
            <w:t xml:space="preserve"> Postale 5060 </w:t>
          </w:r>
        </w:p>
        <w:p w14:paraId="4BDF95AC" w14:textId="77777777" w:rsidR="003823B2" w:rsidRPr="001171F4" w:rsidRDefault="003823B2" w:rsidP="003823B2">
          <w:pPr>
            <w:pStyle w:val="Footer"/>
            <w:spacing w:line="216" w:lineRule="auto"/>
            <w:ind w:left="-108" w:right="-66"/>
            <w:rPr>
              <w:rFonts w:ascii="Arial Narrow" w:hAnsi="Arial Narrow"/>
              <w:sz w:val="10"/>
              <w:szCs w:val="10"/>
              <w:lang w:bidi="ta-IN"/>
            </w:rPr>
          </w:pPr>
          <w:r w:rsidRPr="001171F4">
            <w:rPr>
              <w:rFonts w:ascii="Arial Narrow" w:hAnsi="Arial Narrow"/>
              <w:sz w:val="10"/>
              <w:szCs w:val="10"/>
              <w:lang w:bidi="ta-IN"/>
            </w:rPr>
            <w:t xml:space="preserve">1211 </w:t>
          </w:r>
          <w:proofErr w:type="spellStart"/>
          <w:r w:rsidRPr="001171F4">
            <w:rPr>
              <w:rFonts w:ascii="Arial Narrow" w:hAnsi="Arial Narrow"/>
              <w:sz w:val="10"/>
              <w:szCs w:val="10"/>
              <w:lang w:bidi="ta-IN"/>
            </w:rPr>
            <w:t>Geneve</w:t>
          </w:r>
          <w:proofErr w:type="spellEnd"/>
          <w:r w:rsidRPr="001171F4">
            <w:rPr>
              <w:rFonts w:ascii="Arial Narrow" w:hAnsi="Arial Narrow"/>
              <w:sz w:val="10"/>
              <w:szCs w:val="10"/>
              <w:lang w:bidi="ta-IN"/>
            </w:rPr>
            <w:t xml:space="preserve"> 11</w:t>
          </w:r>
        </w:p>
        <w:p w14:paraId="5B7DC49E" w14:textId="77777777" w:rsidR="003823B2" w:rsidRPr="001171F4" w:rsidRDefault="003823B2" w:rsidP="003823B2">
          <w:pPr>
            <w:pStyle w:val="Footer"/>
            <w:spacing w:line="216" w:lineRule="auto"/>
            <w:ind w:left="-108" w:right="-66"/>
            <w:rPr>
              <w:rFonts w:ascii="Arial Narrow" w:hAnsi="Arial Narrow"/>
              <w:sz w:val="10"/>
              <w:szCs w:val="10"/>
              <w:lang w:bidi="ta-IN"/>
            </w:rPr>
          </w:pPr>
          <w:r w:rsidRPr="001171F4">
            <w:rPr>
              <w:rFonts w:ascii="Arial Narrow" w:hAnsi="Arial Narrow"/>
              <w:sz w:val="10"/>
              <w:szCs w:val="10"/>
              <w:lang w:bidi="ta-IN"/>
            </w:rPr>
            <w:t>PO BOX 1800, 1000 BV Amsterdam</w:t>
          </w:r>
        </w:p>
        <w:p w14:paraId="02ECD923" w14:textId="77777777" w:rsidR="003823B2" w:rsidRPr="001171F4" w:rsidRDefault="003823B2" w:rsidP="003823B2">
          <w:pPr>
            <w:pStyle w:val="Footer"/>
            <w:spacing w:line="216" w:lineRule="auto"/>
            <w:ind w:left="-108" w:right="-66"/>
            <w:rPr>
              <w:rFonts w:ascii="Arial Narrow" w:hAnsi="Arial Narrow"/>
              <w:sz w:val="10"/>
              <w:szCs w:val="10"/>
              <w:lang w:bidi="ta-IN"/>
            </w:rPr>
          </w:pPr>
        </w:p>
        <w:p w14:paraId="5352D13B" w14:textId="77777777" w:rsidR="003823B2" w:rsidRPr="001171F4" w:rsidRDefault="003823B2" w:rsidP="003823B2">
          <w:pPr>
            <w:pStyle w:val="Footer"/>
            <w:spacing w:line="216" w:lineRule="auto"/>
            <w:ind w:left="-108" w:right="-66"/>
            <w:rPr>
              <w:rFonts w:ascii="Arial Narrow" w:hAnsi="Arial Narrow" w:cs="Arial"/>
              <w:sz w:val="10"/>
              <w:szCs w:val="10"/>
            </w:rPr>
          </w:pPr>
        </w:p>
      </w:tc>
      <w:tc>
        <w:tcPr>
          <w:tcW w:w="1859" w:type="dxa"/>
          <w:tcBorders>
            <w:top w:val="nil"/>
            <w:left w:val="nil"/>
            <w:bottom w:val="nil"/>
            <w:right w:val="nil"/>
          </w:tcBorders>
        </w:tcPr>
        <w:p w14:paraId="2B31A326" w14:textId="77777777" w:rsidR="003823B2" w:rsidRPr="001171F4" w:rsidRDefault="003823B2" w:rsidP="003823B2">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HR92 2340 0091 1000 2290 2</w:t>
          </w:r>
        </w:p>
        <w:p w14:paraId="2A4CA3B3" w14:textId="77777777" w:rsidR="003823B2" w:rsidRPr="001171F4" w:rsidRDefault="003823B2" w:rsidP="003823B2">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HR70 2484 0081 1006 1948 3</w:t>
          </w:r>
        </w:p>
        <w:p w14:paraId="5930DB06" w14:textId="77777777" w:rsidR="003823B2" w:rsidRPr="001171F4" w:rsidRDefault="003823B2" w:rsidP="003823B2">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HR62 2360 0001 1013 0359 5</w:t>
          </w:r>
        </w:p>
        <w:p w14:paraId="424F5C95" w14:textId="77777777" w:rsidR="003823B2" w:rsidRPr="001171F4" w:rsidRDefault="003823B2" w:rsidP="003823B2">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 xml:space="preserve">HR96 2407 0001 1001 5214 9 </w:t>
          </w:r>
        </w:p>
        <w:p w14:paraId="799F8D14" w14:textId="77777777" w:rsidR="003823B2" w:rsidRPr="001171F4" w:rsidRDefault="003823B2" w:rsidP="003823B2">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 xml:space="preserve">HR34 </w:t>
          </w:r>
          <w:r w:rsidRPr="001171F4">
            <w:rPr>
              <w:rFonts w:ascii="Arial Narrow" w:hAnsi="Arial Narrow"/>
              <w:sz w:val="10"/>
              <w:szCs w:val="10"/>
            </w:rPr>
            <w:t>2402 0061 1006 8111 4</w:t>
          </w:r>
        </w:p>
        <w:p w14:paraId="78F42702" w14:textId="77777777" w:rsidR="003823B2" w:rsidRPr="001171F4" w:rsidRDefault="003823B2" w:rsidP="003823B2">
          <w:pPr>
            <w:pStyle w:val="Footer"/>
            <w:spacing w:line="216" w:lineRule="auto"/>
            <w:ind w:left="-108" w:right="-108"/>
            <w:rPr>
              <w:rFonts w:ascii="Arial Narrow" w:hAnsi="Arial Narrow" w:cs="Arial"/>
              <w:sz w:val="10"/>
              <w:szCs w:val="10"/>
            </w:rPr>
          </w:pPr>
          <w:r w:rsidRPr="001171F4">
            <w:rPr>
              <w:rFonts w:ascii="Arial Narrow" w:hAnsi="Arial Narrow" w:cs="Arial"/>
              <w:sz w:val="10"/>
              <w:szCs w:val="10"/>
            </w:rPr>
            <w:t>HR75 2503 0071 1000 6218 3</w:t>
          </w:r>
        </w:p>
        <w:p w14:paraId="4989638C" w14:textId="77777777" w:rsidR="003823B2" w:rsidRPr="001171F4" w:rsidRDefault="003823B2" w:rsidP="003823B2">
          <w:pPr>
            <w:pStyle w:val="Footer"/>
            <w:spacing w:line="216" w:lineRule="auto"/>
            <w:ind w:left="-108"/>
            <w:rPr>
              <w:rFonts w:ascii="Arial Narrow" w:hAnsi="Arial Narrow" w:cs="Arial"/>
              <w:sz w:val="10"/>
              <w:szCs w:val="10"/>
            </w:rPr>
          </w:pPr>
          <w:r w:rsidRPr="001171F4">
            <w:rPr>
              <w:rFonts w:ascii="Arial Narrow" w:hAnsi="Arial Narrow" w:cs="Arial"/>
              <w:sz w:val="10"/>
              <w:szCs w:val="10"/>
            </w:rPr>
            <w:t>IT41 N056 9610 900E DCEU 0817 340 (EUR)</w:t>
          </w:r>
        </w:p>
        <w:p w14:paraId="36BCDA63" w14:textId="77777777" w:rsidR="003823B2" w:rsidRPr="001171F4" w:rsidRDefault="003823B2" w:rsidP="003823B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FR76 30007 99999 27 021 672 000 59</w:t>
          </w:r>
        </w:p>
        <w:p w14:paraId="0612CA5B" w14:textId="77777777" w:rsidR="003823B2" w:rsidRPr="001171F4" w:rsidRDefault="003823B2" w:rsidP="003823B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 xml:space="preserve">AT21 1200 0528 4400 3466     (EUR) </w:t>
          </w:r>
        </w:p>
        <w:p w14:paraId="19E9B5FD" w14:textId="77777777" w:rsidR="003823B2" w:rsidRPr="001171F4" w:rsidRDefault="003823B2" w:rsidP="003823B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AT91 1200 0528 4400 3467     (USD)</w:t>
          </w:r>
        </w:p>
        <w:p w14:paraId="35F775D7" w14:textId="77777777" w:rsidR="003823B2" w:rsidRPr="001171F4" w:rsidRDefault="003823B2" w:rsidP="003823B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CH95 0868 6001 0887 4000 2 (EUR)</w:t>
          </w:r>
        </w:p>
        <w:p w14:paraId="71708528" w14:textId="77777777" w:rsidR="003823B2" w:rsidRPr="001171F4" w:rsidRDefault="003823B2" w:rsidP="003823B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CH25 0868 6001 0887 4000 1 (USD)</w:t>
          </w:r>
        </w:p>
        <w:p w14:paraId="04B13763" w14:textId="77777777" w:rsidR="003823B2" w:rsidRPr="001171F4" w:rsidRDefault="003823B2" w:rsidP="003823B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NL98 INGB 0650 7815 38        (EUR)</w:t>
          </w:r>
        </w:p>
        <w:p w14:paraId="1DA67B27" w14:textId="77777777" w:rsidR="003823B2" w:rsidRPr="001171F4" w:rsidRDefault="003823B2" w:rsidP="003823B2">
          <w:pPr>
            <w:pStyle w:val="Footer"/>
            <w:spacing w:line="216" w:lineRule="auto"/>
            <w:ind w:left="-108" w:right="-108"/>
            <w:rPr>
              <w:rFonts w:ascii="Arial Narrow" w:hAnsi="Arial Narrow"/>
              <w:sz w:val="10"/>
              <w:szCs w:val="10"/>
              <w:lang w:bidi="ta-IN"/>
            </w:rPr>
          </w:pPr>
          <w:r w:rsidRPr="001171F4">
            <w:rPr>
              <w:rFonts w:ascii="Arial Narrow" w:hAnsi="Arial Narrow"/>
              <w:sz w:val="10"/>
              <w:szCs w:val="10"/>
              <w:lang w:bidi="ta-IN"/>
            </w:rPr>
            <w:t>NL23 INGB 0020 0370 90        (USD)</w:t>
          </w:r>
        </w:p>
        <w:p w14:paraId="16CF44C3" w14:textId="77777777" w:rsidR="003823B2" w:rsidRPr="001171F4" w:rsidRDefault="003823B2" w:rsidP="003823B2">
          <w:pPr>
            <w:pStyle w:val="Footer"/>
            <w:spacing w:line="216" w:lineRule="auto"/>
            <w:ind w:left="-108" w:right="-108"/>
            <w:rPr>
              <w:sz w:val="6"/>
              <w:szCs w:val="6"/>
              <w:lang w:bidi="ta-IN"/>
            </w:rPr>
          </w:pPr>
        </w:p>
      </w:tc>
      <w:tc>
        <w:tcPr>
          <w:tcW w:w="2159" w:type="dxa"/>
          <w:vMerge/>
          <w:tcBorders>
            <w:left w:val="nil"/>
            <w:right w:val="nil"/>
          </w:tcBorders>
        </w:tcPr>
        <w:p w14:paraId="288DAC28" w14:textId="77777777" w:rsidR="003823B2" w:rsidRPr="002B598A" w:rsidRDefault="003823B2" w:rsidP="003823B2">
          <w:pPr>
            <w:pStyle w:val="Footer"/>
            <w:rPr>
              <w:rFonts w:cs="Arial"/>
              <w:sz w:val="11"/>
              <w:szCs w:val="11"/>
            </w:rPr>
          </w:pPr>
        </w:p>
      </w:tc>
    </w:tr>
    <w:tr w:rsidR="003823B2" w:rsidRPr="002B598A" w14:paraId="5DCCAD4E" w14:textId="77777777" w:rsidTr="00C00D61">
      <w:trPr>
        <w:cantSplit/>
        <w:trHeight w:val="300"/>
      </w:trPr>
      <w:tc>
        <w:tcPr>
          <w:tcW w:w="7305" w:type="dxa"/>
          <w:gridSpan w:val="4"/>
          <w:tcBorders>
            <w:top w:val="nil"/>
            <w:left w:val="nil"/>
            <w:bottom w:val="nil"/>
            <w:right w:val="nil"/>
          </w:tcBorders>
          <w:vAlign w:val="bottom"/>
        </w:tcPr>
        <w:p w14:paraId="7D479431" w14:textId="77777777" w:rsidR="003823B2" w:rsidRPr="002B598A" w:rsidRDefault="003823B2" w:rsidP="003823B2">
          <w:pPr>
            <w:pStyle w:val="Footer"/>
            <w:spacing w:line="216" w:lineRule="auto"/>
            <w:ind w:right="-108"/>
            <w:rPr>
              <w:rFonts w:cs="Arial"/>
              <w:i/>
              <w:sz w:val="11"/>
              <w:szCs w:val="11"/>
            </w:rPr>
          </w:pPr>
          <w:r w:rsidRPr="002B598A">
            <w:rPr>
              <w:rFonts w:cs="Arial"/>
              <w:sz w:val="11"/>
              <w:szCs w:val="11"/>
            </w:rPr>
            <w:t xml:space="preserve">Predsjednik i članovi Uprave / </w:t>
          </w:r>
          <w:r w:rsidRPr="002B598A">
            <w:rPr>
              <w:rFonts w:cs="Arial"/>
              <w:i/>
              <w:iCs/>
              <w:sz w:val="11"/>
              <w:szCs w:val="11"/>
              <w:lang w:val="en-US"/>
            </w:rPr>
            <w:t>President and</w:t>
          </w:r>
          <w:r w:rsidRPr="002B598A">
            <w:rPr>
              <w:rFonts w:cs="Arial"/>
              <w:i/>
              <w:sz w:val="11"/>
              <w:szCs w:val="11"/>
              <w:lang w:val="en-US"/>
            </w:rPr>
            <w:t xml:space="preserve"> m</w:t>
          </w:r>
          <w:r w:rsidRPr="002B598A">
            <w:rPr>
              <w:rFonts w:cs="Arial"/>
              <w:i/>
              <w:iCs/>
              <w:sz w:val="11"/>
              <w:szCs w:val="11"/>
              <w:lang w:val="en-US"/>
            </w:rPr>
            <w:t>embers of the Management Board</w:t>
          </w:r>
          <w:r w:rsidRPr="002B598A">
            <w:rPr>
              <w:rFonts w:cs="Arial"/>
              <w:i/>
              <w:sz w:val="11"/>
              <w:szCs w:val="11"/>
              <w:lang w:val="en-US"/>
            </w:rPr>
            <w:t>:</w:t>
          </w:r>
        </w:p>
        <w:p w14:paraId="3E0D2538" w14:textId="77777777" w:rsidR="003823B2" w:rsidRPr="002B598A" w:rsidRDefault="003823B2" w:rsidP="003823B2">
          <w:pPr>
            <w:rPr>
              <w:sz w:val="11"/>
              <w:szCs w:val="11"/>
            </w:rPr>
          </w:pPr>
          <w:r w:rsidRPr="00464A02">
            <w:rPr>
              <w:sz w:val="11"/>
              <w:szCs w:val="11"/>
            </w:rPr>
            <w:t xml:space="preserve">Sándor Fasimon, </w:t>
          </w:r>
          <w:r w:rsidRPr="002B598A">
            <w:rPr>
              <w:sz w:val="11"/>
              <w:szCs w:val="11"/>
            </w:rPr>
            <w:t xml:space="preserve">Niko Dalić, </w:t>
          </w:r>
          <w:r>
            <w:rPr>
              <w:sz w:val="11"/>
              <w:szCs w:val="11"/>
            </w:rPr>
            <w:t>Barbara Dorić</w:t>
          </w:r>
          <w:r w:rsidRPr="002B598A">
            <w:rPr>
              <w:sz w:val="11"/>
              <w:szCs w:val="11"/>
            </w:rPr>
            <w:t xml:space="preserve">, </w:t>
          </w:r>
          <w:r>
            <w:rPr>
              <w:sz w:val="11"/>
              <w:szCs w:val="11"/>
            </w:rPr>
            <w:t>Darko Markotić</w:t>
          </w:r>
          <w:r w:rsidRPr="002B598A">
            <w:rPr>
              <w:sz w:val="11"/>
              <w:szCs w:val="11"/>
            </w:rPr>
            <w:t xml:space="preserve">, </w:t>
          </w:r>
          <w:r w:rsidRPr="00464A02">
            <w:rPr>
              <w:sz w:val="11"/>
              <w:szCs w:val="11"/>
            </w:rPr>
            <w:t xml:space="preserve">Zsolt </w:t>
          </w:r>
          <w:proofErr w:type="spellStart"/>
          <w:r w:rsidRPr="00464A02">
            <w:rPr>
              <w:sz w:val="11"/>
              <w:szCs w:val="11"/>
            </w:rPr>
            <w:t>Pethő</w:t>
          </w:r>
          <w:proofErr w:type="spellEnd"/>
          <w:r>
            <w:rPr>
              <w:sz w:val="11"/>
              <w:szCs w:val="11"/>
            </w:rPr>
            <w:t>,</w:t>
          </w:r>
          <w:r w:rsidRPr="00464A02">
            <w:rPr>
              <w:sz w:val="11"/>
              <w:szCs w:val="11"/>
            </w:rPr>
            <w:t xml:space="preserve"> </w:t>
          </w:r>
          <w:proofErr w:type="spellStart"/>
          <w:r w:rsidRPr="00464A02">
            <w:rPr>
              <w:sz w:val="11"/>
              <w:szCs w:val="11"/>
            </w:rPr>
            <w:t>Ákos</w:t>
          </w:r>
          <w:proofErr w:type="spellEnd"/>
          <w:r w:rsidRPr="00464A02">
            <w:rPr>
              <w:sz w:val="11"/>
              <w:szCs w:val="11"/>
            </w:rPr>
            <w:t xml:space="preserve"> </w:t>
          </w:r>
          <w:proofErr w:type="spellStart"/>
          <w:r w:rsidRPr="00464A02">
            <w:rPr>
              <w:sz w:val="11"/>
              <w:szCs w:val="11"/>
            </w:rPr>
            <w:t>Székely</w:t>
          </w:r>
          <w:proofErr w:type="spellEnd"/>
        </w:p>
        <w:p w14:paraId="1959B448" w14:textId="77777777" w:rsidR="003823B2" w:rsidRPr="002B598A" w:rsidRDefault="003823B2" w:rsidP="003823B2">
          <w:pPr>
            <w:pStyle w:val="Footer"/>
            <w:spacing w:line="216" w:lineRule="auto"/>
            <w:ind w:right="-108"/>
            <w:rPr>
              <w:rFonts w:cs="Arial"/>
              <w:sz w:val="4"/>
              <w:szCs w:val="4"/>
            </w:rPr>
          </w:pPr>
        </w:p>
        <w:p w14:paraId="2165E6F4" w14:textId="77777777" w:rsidR="003823B2" w:rsidRPr="002B598A" w:rsidRDefault="003823B2" w:rsidP="003823B2">
          <w:pPr>
            <w:pStyle w:val="Footer"/>
            <w:spacing w:line="216" w:lineRule="auto"/>
            <w:ind w:right="-108"/>
            <w:rPr>
              <w:rFonts w:cs="Arial"/>
              <w:sz w:val="11"/>
              <w:szCs w:val="11"/>
            </w:rPr>
          </w:pPr>
          <w:r w:rsidRPr="002B598A">
            <w:rPr>
              <w:rFonts w:cs="Arial"/>
              <w:sz w:val="11"/>
              <w:szCs w:val="11"/>
            </w:rPr>
            <w:t xml:space="preserve">Predsjednik Nadzornog odbora / </w:t>
          </w:r>
          <w:r w:rsidRPr="002B598A">
            <w:rPr>
              <w:rFonts w:cs="Arial"/>
              <w:i/>
              <w:iCs/>
              <w:sz w:val="11"/>
              <w:szCs w:val="11"/>
              <w:lang w:val="en-US"/>
            </w:rPr>
            <w:t>President of the Supervisory Board</w:t>
          </w:r>
          <w:r w:rsidRPr="002B598A">
            <w:rPr>
              <w:rFonts w:cs="Arial"/>
              <w:sz w:val="11"/>
              <w:szCs w:val="11"/>
            </w:rPr>
            <w:t xml:space="preserve">: Damir </w:t>
          </w:r>
          <w:proofErr w:type="spellStart"/>
          <w:r w:rsidRPr="002B598A">
            <w:rPr>
              <w:rFonts w:cs="Arial"/>
              <w:sz w:val="11"/>
              <w:szCs w:val="11"/>
            </w:rPr>
            <w:t>Vanđelić</w:t>
          </w:r>
          <w:proofErr w:type="spellEnd"/>
        </w:p>
      </w:tc>
      <w:tc>
        <w:tcPr>
          <w:tcW w:w="2159" w:type="dxa"/>
          <w:vMerge/>
          <w:tcBorders>
            <w:left w:val="nil"/>
            <w:bottom w:val="nil"/>
            <w:right w:val="nil"/>
          </w:tcBorders>
        </w:tcPr>
        <w:p w14:paraId="5D59EC57" w14:textId="77777777" w:rsidR="003823B2" w:rsidRPr="002B598A" w:rsidRDefault="003823B2" w:rsidP="003823B2">
          <w:pPr>
            <w:pStyle w:val="Footer"/>
            <w:rPr>
              <w:rFonts w:cs="Arial"/>
              <w:sz w:val="11"/>
              <w:szCs w:val="11"/>
            </w:rPr>
          </w:pPr>
        </w:p>
      </w:tc>
    </w:tr>
  </w:tbl>
  <w:p w14:paraId="1021722A" w14:textId="77777777" w:rsidR="00E11167" w:rsidRPr="003823B2" w:rsidRDefault="00E11167" w:rsidP="00382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EC108" w14:textId="77777777" w:rsidR="003D4AA6" w:rsidRDefault="003D4AA6" w:rsidP="00E11167">
      <w:r>
        <w:separator/>
      </w:r>
    </w:p>
  </w:footnote>
  <w:footnote w:type="continuationSeparator" w:id="0">
    <w:p w14:paraId="5BD851C0" w14:textId="77777777" w:rsidR="003D4AA6" w:rsidRDefault="003D4AA6" w:rsidP="00E11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ECDE6" w14:textId="77777777" w:rsidR="00E11167" w:rsidRDefault="00E11167">
    <w:pPr>
      <w:pStyle w:val="Header"/>
    </w:pPr>
    <w:r>
      <w:rPr>
        <w:noProof/>
        <w:lang w:eastAsia="hr-HR"/>
      </w:rPr>
      <w:drawing>
        <wp:inline distT="0" distB="0" distL="0" distR="0" wp14:anchorId="24DA80D8" wp14:editId="6D8DB6BB">
          <wp:extent cx="1213485" cy="451485"/>
          <wp:effectExtent l="0" t="0" r="5715" b="571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inline>
      </w:drawing>
    </w:r>
  </w:p>
  <w:p w14:paraId="315DB0C5" w14:textId="77777777" w:rsidR="00E11167" w:rsidRDefault="00E111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95E57" w14:textId="77777777" w:rsidR="002620FE" w:rsidRDefault="00860C04">
    <w:pPr>
      <w:pStyle w:val="Header"/>
    </w:pPr>
    <w:r>
      <w:rPr>
        <w:noProof/>
        <w:lang w:eastAsia="hr-HR"/>
      </w:rPr>
      <w:drawing>
        <wp:anchor distT="0" distB="0" distL="114300" distR="114300" simplePos="0" relativeHeight="251659264" behindDoc="0" locked="0" layoutInCell="1" allowOverlap="1" wp14:anchorId="70A82316" wp14:editId="7D56E645">
          <wp:simplePos x="0" y="0"/>
          <wp:positionH relativeFrom="column">
            <wp:posOffset>153035</wp:posOffset>
          </wp:positionH>
          <wp:positionV relativeFrom="paragraph">
            <wp:posOffset>243205</wp:posOffset>
          </wp:positionV>
          <wp:extent cx="1213485" cy="451485"/>
          <wp:effectExtent l="0" t="0" r="5715" b="5715"/>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E2578"/>
    <w:multiLevelType w:val="hybridMultilevel"/>
    <w:tmpl w:val="32EAA3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9112A57"/>
    <w:multiLevelType w:val="hybridMultilevel"/>
    <w:tmpl w:val="EFECC79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DBF36D7"/>
    <w:multiLevelType w:val="hybridMultilevel"/>
    <w:tmpl w:val="27FC5C4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5F95365"/>
    <w:multiLevelType w:val="hybridMultilevel"/>
    <w:tmpl w:val="6F349EE4"/>
    <w:lvl w:ilvl="0" w:tplc="159A0462">
      <w:numFmt w:val="bullet"/>
      <w:lvlText w:val="•"/>
      <w:lvlJc w:val="left"/>
      <w:pPr>
        <w:ind w:left="1065" w:hanging="705"/>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2EF7D71"/>
    <w:multiLevelType w:val="hybridMultilevel"/>
    <w:tmpl w:val="4E92B6CE"/>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55CB8"/>
    <w:multiLevelType w:val="hybridMultilevel"/>
    <w:tmpl w:val="8D5A1A4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E656952"/>
    <w:multiLevelType w:val="hybridMultilevel"/>
    <w:tmpl w:val="65E47C4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A0013E2"/>
    <w:multiLevelType w:val="hybridMultilevel"/>
    <w:tmpl w:val="FE1639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5A"/>
    <w:rsid w:val="00001691"/>
    <w:rsid w:val="0000266D"/>
    <w:rsid w:val="00003268"/>
    <w:rsid w:val="000051E2"/>
    <w:rsid w:val="00006D49"/>
    <w:rsid w:val="0000768F"/>
    <w:rsid w:val="000145A6"/>
    <w:rsid w:val="00015C4D"/>
    <w:rsid w:val="000205E0"/>
    <w:rsid w:val="0002103D"/>
    <w:rsid w:val="000216E0"/>
    <w:rsid w:val="00022EA9"/>
    <w:rsid w:val="0002383E"/>
    <w:rsid w:val="00024352"/>
    <w:rsid w:val="0003481E"/>
    <w:rsid w:val="00035243"/>
    <w:rsid w:val="000355D2"/>
    <w:rsid w:val="00037C43"/>
    <w:rsid w:val="000401B5"/>
    <w:rsid w:val="00044D71"/>
    <w:rsid w:val="00045916"/>
    <w:rsid w:val="00054E36"/>
    <w:rsid w:val="000568ED"/>
    <w:rsid w:val="00061E6C"/>
    <w:rsid w:val="000620E4"/>
    <w:rsid w:val="00064FD4"/>
    <w:rsid w:val="00066281"/>
    <w:rsid w:val="00071178"/>
    <w:rsid w:val="000719BA"/>
    <w:rsid w:val="000722A6"/>
    <w:rsid w:val="0007459E"/>
    <w:rsid w:val="00076862"/>
    <w:rsid w:val="0007706D"/>
    <w:rsid w:val="00077265"/>
    <w:rsid w:val="000775F0"/>
    <w:rsid w:val="00081468"/>
    <w:rsid w:val="0008261A"/>
    <w:rsid w:val="00082D5D"/>
    <w:rsid w:val="00085FC1"/>
    <w:rsid w:val="00086601"/>
    <w:rsid w:val="0009057C"/>
    <w:rsid w:val="00092A3E"/>
    <w:rsid w:val="000931E3"/>
    <w:rsid w:val="00093768"/>
    <w:rsid w:val="0009627E"/>
    <w:rsid w:val="00097626"/>
    <w:rsid w:val="000977E3"/>
    <w:rsid w:val="00097B72"/>
    <w:rsid w:val="000A0BFF"/>
    <w:rsid w:val="000A1C74"/>
    <w:rsid w:val="000A1EBF"/>
    <w:rsid w:val="000A40EB"/>
    <w:rsid w:val="000A56CC"/>
    <w:rsid w:val="000A7B3D"/>
    <w:rsid w:val="000B07D7"/>
    <w:rsid w:val="000B085A"/>
    <w:rsid w:val="000B2354"/>
    <w:rsid w:val="000B2D03"/>
    <w:rsid w:val="000B327E"/>
    <w:rsid w:val="000B42D6"/>
    <w:rsid w:val="000C13AF"/>
    <w:rsid w:val="000C2FE2"/>
    <w:rsid w:val="000C3117"/>
    <w:rsid w:val="000C46A2"/>
    <w:rsid w:val="000C68A2"/>
    <w:rsid w:val="000C7BBC"/>
    <w:rsid w:val="000D01AB"/>
    <w:rsid w:val="000D05DE"/>
    <w:rsid w:val="000D16CE"/>
    <w:rsid w:val="000D3599"/>
    <w:rsid w:val="000D5616"/>
    <w:rsid w:val="000D5FAE"/>
    <w:rsid w:val="000E0341"/>
    <w:rsid w:val="000E49A0"/>
    <w:rsid w:val="000F073C"/>
    <w:rsid w:val="000F0C56"/>
    <w:rsid w:val="000F28F5"/>
    <w:rsid w:val="000F4C5F"/>
    <w:rsid w:val="000F7691"/>
    <w:rsid w:val="00100EF1"/>
    <w:rsid w:val="00101B5A"/>
    <w:rsid w:val="001126B5"/>
    <w:rsid w:val="0011355F"/>
    <w:rsid w:val="00115455"/>
    <w:rsid w:val="00116C7E"/>
    <w:rsid w:val="0012110D"/>
    <w:rsid w:val="00122C9F"/>
    <w:rsid w:val="00125586"/>
    <w:rsid w:val="00127906"/>
    <w:rsid w:val="00130D5B"/>
    <w:rsid w:val="001367EB"/>
    <w:rsid w:val="00137D7A"/>
    <w:rsid w:val="0014051C"/>
    <w:rsid w:val="00143BD6"/>
    <w:rsid w:val="00144630"/>
    <w:rsid w:val="001465F7"/>
    <w:rsid w:val="00152400"/>
    <w:rsid w:val="00153421"/>
    <w:rsid w:val="00153764"/>
    <w:rsid w:val="00153D82"/>
    <w:rsid w:val="00156598"/>
    <w:rsid w:val="00157B79"/>
    <w:rsid w:val="00160BDA"/>
    <w:rsid w:val="00160C7A"/>
    <w:rsid w:val="00163327"/>
    <w:rsid w:val="001637B1"/>
    <w:rsid w:val="001657AC"/>
    <w:rsid w:val="00165D94"/>
    <w:rsid w:val="001708A6"/>
    <w:rsid w:val="0017215B"/>
    <w:rsid w:val="00174071"/>
    <w:rsid w:val="00176EC5"/>
    <w:rsid w:val="001815DF"/>
    <w:rsid w:val="00184D21"/>
    <w:rsid w:val="00185289"/>
    <w:rsid w:val="001853E3"/>
    <w:rsid w:val="00191574"/>
    <w:rsid w:val="001920E9"/>
    <w:rsid w:val="00193A14"/>
    <w:rsid w:val="00195F64"/>
    <w:rsid w:val="001969C7"/>
    <w:rsid w:val="0019738E"/>
    <w:rsid w:val="001A140A"/>
    <w:rsid w:val="001A1D1E"/>
    <w:rsid w:val="001A34F1"/>
    <w:rsid w:val="001A56A4"/>
    <w:rsid w:val="001A7D4F"/>
    <w:rsid w:val="001B13E0"/>
    <w:rsid w:val="001B193A"/>
    <w:rsid w:val="001B4A51"/>
    <w:rsid w:val="001B504C"/>
    <w:rsid w:val="001C4991"/>
    <w:rsid w:val="001C4DC3"/>
    <w:rsid w:val="001C75ED"/>
    <w:rsid w:val="001D07B9"/>
    <w:rsid w:val="001D6D41"/>
    <w:rsid w:val="001D7564"/>
    <w:rsid w:val="001E0C5E"/>
    <w:rsid w:val="001E21E7"/>
    <w:rsid w:val="001E2E51"/>
    <w:rsid w:val="001E4D3C"/>
    <w:rsid w:val="001E7160"/>
    <w:rsid w:val="001F0DBE"/>
    <w:rsid w:val="001F3797"/>
    <w:rsid w:val="001F3898"/>
    <w:rsid w:val="001F6F39"/>
    <w:rsid w:val="0020071B"/>
    <w:rsid w:val="00200BE0"/>
    <w:rsid w:val="0020107F"/>
    <w:rsid w:val="002027D9"/>
    <w:rsid w:val="002035F0"/>
    <w:rsid w:val="00203CE6"/>
    <w:rsid w:val="00204255"/>
    <w:rsid w:val="00210348"/>
    <w:rsid w:val="002103D6"/>
    <w:rsid w:val="0021069F"/>
    <w:rsid w:val="00215F7B"/>
    <w:rsid w:val="002176C8"/>
    <w:rsid w:val="0022082F"/>
    <w:rsid w:val="00221587"/>
    <w:rsid w:val="0022333F"/>
    <w:rsid w:val="00223A10"/>
    <w:rsid w:val="00224289"/>
    <w:rsid w:val="00230531"/>
    <w:rsid w:val="00230CD8"/>
    <w:rsid w:val="0023171E"/>
    <w:rsid w:val="0023243D"/>
    <w:rsid w:val="0023270E"/>
    <w:rsid w:val="00236461"/>
    <w:rsid w:val="00236C6C"/>
    <w:rsid w:val="002370CB"/>
    <w:rsid w:val="002379B9"/>
    <w:rsid w:val="00242AB5"/>
    <w:rsid w:val="00243769"/>
    <w:rsid w:val="00246C9A"/>
    <w:rsid w:val="00251303"/>
    <w:rsid w:val="00260B80"/>
    <w:rsid w:val="0026336F"/>
    <w:rsid w:val="00265214"/>
    <w:rsid w:val="002658B9"/>
    <w:rsid w:val="002663B0"/>
    <w:rsid w:val="00267526"/>
    <w:rsid w:val="00274130"/>
    <w:rsid w:val="00274C56"/>
    <w:rsid w:val="00277E07"/>
    <w:rsid w:val="00277F4D"/>
    <w:rsid w:val="00280A49"/>
    <w:rsid w:val="002828FC"/>
    <w:rsid w:val="00282988"/>
    <w:rsid w:val="00286524"/>
    <w:rsid w:val="0029042B"/>
    <w:rsid w:val="00292A3A"/>
    <w:rsid w:val="00294AD2"/>
    <w:rsid w:val="00296585"/>
    <w:rsid w:val="002A2068"/>
    <w:rsid w:val="002A3AA7"/>
    <w:rsid w:val="002A46A5"/>
    <w:rsid w:val="002A6282"/>
    <w:rsid w:val="002B0266"/>
    <w:rsid w:val="002B0D57"/>
    <w:rsid w:val="002B1B12"/>
    <w:rsid w:val="002B1BFF"/>
    <w:rsid w:val="002B25C3"/>
    <w:rsid w:val="002B4203"/>
    <w:rsid w:val="002B47F5"/>
    <w:rsid w:val="002B5522"/>
    <w:rsid w:val="002C08BB"/>
    <w:rsid w:val="002C1070"/>
    <w:rsid w:val="002C14C4"/>
    <w:rsid w:val="002C1D9E"/>
    <w:rsid w:val="002C32F7"/>
    <w:rsid w:val="002C3DE6"/>
    <w:rsid w:val="002C4680"/>
    <w:rsid w:val="002C75A9"/>
    <w:rsid w:val="002C7EB0"/>
    <w:rsid w:val="002D03F1"/>
    <w:rsid w:val="002D204D"/>
    <w:rsid w:val="002E09C8"/>
    <w:rsid w:val="002E4A2A"/>
    <w:rsid w:val="002E4F13"/>
    <w:rsid w:val="002E5D23"/>
    <w:rsid w:val="002E64F1"/>
    <w:rsid w:val="002F3738"/>
    <w:rsid w:val="002F4532"/>
    <w:rsid w:val="002F4F8F"/>
    <w:rsid w:val="002F5679"/>
    <w:rsid w:val="002F7144"/>
    <w:rsid w:val="00303965"/>
    <w:rsid w:val="003064F6"/>
    <w:rsid w:val="00306C62"/>
    <w:rsid w:val="00310348"/>
    <w:rsid w:val="0031052F"/>
    <w:rsid w:val="00312674"/>
    <w:rsid w:val="00312C1F"/>
    <w:rsid w:val="00313E40"/>
    <w:rsid w:val="00315160"/>
    <w:rsid w:val="00320950"/>
    <w:rsid w:val="00321728"/>
    <w:rsid w:val="00323E45"/>
    <w:rsid w:val="00326A83"/>
    <w:rsid w:val="00327702"/>
    <w:rsid w:val="00327A94"/>
    <w:rsid w:val="003302EA"/>
    <w:rsid w:val="00332253"/>
    <w:rsid w:val="00334D55"/>
    <w:rsid w:val="0034119D"/>
    <w:rsid w:val="0034194B"/>
    <w:rsid w:val="00343CB6"/>
    <w:rsid w:val="00345092"/>
    <w:rsid w:val="003502F8"/>
    <w:rsid w:val="00351497"/>
    <w:rsid w:val="0035625C"/>
    <w:rsid w:val="003624C8"/>
    <w:rsid w:val="00377E51"/>
    <w:rsid w:val="0038086D"/>
    <w:rsid w:val="003811E1"/>
    <w:rsid w:val="003823B2"/>
    <w:rsid w:val="00391352"/>
    <w:rsid w:val="00394842"/>
    <w:rsid w:val="003A058C"/>
    <w:rsid w:val="003A415F"/>
    <w:rsid w:val="003A4B6F"/>
    <w:rsid w:val="003A59B2"/>
    <w:rsid w:val="003A5EA0"/>
    <w:rsid w:val="003B05BB"/>
    <w:rsid w:val="003B179D"/>
    <w:rsid w:val="003B324A"/>
    <w:rsid w:val="003B3614"/>
    <w:rsid w:val="003B716D"/>
    <w:rsid w:val="003C04B6"/>
    <w:rsid w:val="003C144F"/>
    <w:rsid w:val="003C3E10"/>
    <w:rsid w:val="003C403F"/>
    <w:rsid w:val="003C495D"/>
    <w:rsid w:val="003C5325"/>
    <w:rsid w:val="003D1032"/>
    <w:rsid w:val="003D3355"/>
    <w:rsid w:val="003D4AA6"/>
    <w:rsid w:val="003D5CEF"/>
    <w:rsid w:val="003D6E5A"/>
    <w:rsid w:val="003E0218"/>
    <w:rsid w:val="003E64E4"/>
    <w:rsid w:val="003F06AB"/>
    <w:rsid w:val="003F115B"/>
    <w:rsid w:val="003F393E"/>
    <w:rsid w:val="003F7343"/>
    <w:rsid w:val="003F74EC"/>
    <w:rsid w:val="003F794E"/>
    <w:rsid w:val="003F7963"/>
    <w:rsid w:val="004031D0"/>
    <w:rsid w:val="00403501"/>
    <w:rsid w:val="00403560"/>
    <w:rsid w:val="00403ABF"/>
    <w:rsid w:val="00406C29"/>
    <w:rsid w:val="00420474"/>
    <w:rsid w:val="004208A9"/>
    <w:rsid w:val="004213A2"/>
    <w:rsid w:val="00424221"/>
    <w:rsid w:val="00425DCE"/>
    <w:rsid w:val="00433EFF"/>
    <w:rsid w:val="00437FE2"/>
    <w:rsid w:val="00440FBB"/>
    <w:rsid w:val="004427A0"/>
    <w:rsid w:val="0044294B"/>
    <w:rsid w:val="00445122"/>
    <w:rsid w:val="00445B1D"/>
    <w:rsid w:val="00446660"/>
    <w:rsid w:val="0045348C"/>
    <w:rsid w:val="00454D5E"/>
    <w:rsid w:val="004562B5"/>
    <w:rsid w:val="00457558"/>
    <w:rsid w:val="00465A58"/>
    <w:rsid w:val="0046798F"/>
    <w:rsid w:val="00470234"/>
    <w:rsid w:val="00470B28"/>
    <w:rsid w:val="004740E8"/>
    <w:rsid w:val="00475DF9"/>
    <w:rsid w:val="00476DF5"/>
    <w:rsid w:val="00476F2E"/>
    <w:rsid w:val="00482B36"/>
    <w:rsid w:val="00482CE5"/>
    <w:rsid w:val="004837CD"/>
    <w:rsid w:val="004838B4"/>
    <w:rsid w:val="004849A5"/>
    <w:rsid w:val="00484BB8"/>
    <w:rsid w:val="00487D23"/>
    <w:rsid w:val="0049098D"/>
    <w:rsid w:val="004929C9"/>
    <w:rsid w:val="00492E50"/>
    <w:rsid w:val="00494051"/>
    <w:rsid w:val="00495DE1"/>
    <w:rsid w:val="004968B0"/>
    <w:rsid w:val="00497C19"/>
    <w:rsid w:val="004A2423"/>
    <w:rsid w:val="004B22DE"/>
    <w:rsid w:val="004B31FB"/>
    <w:rsid w:val="004B4119"/>
    <w:rsid w:val="004B4D85"/>
    <w:rsid w:val="004B5F6B"/>
    <w:rsid w:val="004B6427"/>
    <w:rsid w:val="004C003E"/>
    <w:rsid w:val="004C05F6"/>
    <w:rsid w:val="004C19C0"/>
    <w:rsid w:val="004C26AB"/>
    <w:rsid w:val="004C2CCB"/>
    <w:rsid w:val="004D45B1"/>
    <w:rsid w:val="004D5CEC"/>
    <w:rsid w:val="004D7DA5"/>
    <w:rsid w:val="004E1508"/>
    <w:rsid w:val="004E29DD"/>
    <w:rsid w:val="004E30CD"/>
    <w:rsid w:val="004E3A45"/>
    <w:rsid w:val="004F025C"/>
    <w:rsid w:val="004F08FF"/>
    <w:rsid w:val="004F4688"/>
    <w:rsid w:val="004F779A"/>
    <w:rsid w:val="00500264"/>
    <w:rsid w:val="005017B4"/>
    <w:rsid w:val="00504EE8"/>
    <w:rsid w:val="005050F3"/>
    <w:rsid w:val="00506B1D"/>
    <w:rsid w:val="00510AD9"/>
    <w:rsid w:val="00514E34"/>
    <w:rsid w:val="005168B8"/>
    <w:rsid w:val="00517A10"/>
    <w:rsid w:val="005221C0"/>
    <w:rsid w:val="00525D79"/>
    <w:rsid w:val="0052613C"/>
    <w:rsid w:val="00532698"/>
    <w:rsid w:val="00533201"/>
    <w:rsid w:val="00540648"/>
    <w:rsid w:val="0054365E"/>
    <w:rsid w:val="00551D52"/>
    <w:rsid w:val="00552AC8"/>
    <w:rsid w:val="00552D26"/>
    <w:rsid w:val="0055308C"/>
    <w:rsid w:val="005534F6"/>
    <w:rsid w:val="00554BF8"/>
    <w:rsid w:val="005551FB"/>
    <w:rsid w:val="00555E7A"/>
    <w:rsid w:val="0056119B"/>
    <w:rsid w:val="005611E9"/>
    <w:rsid w:val="005618DB"/>
    <w:rsid w:val="00563375"/>
    <w:rsid w:val="00564017"/>
    <w:rsid w:val="00567A49"/>
    <w:rsid w:val="00571715"/>
    <w:rsid w:val="005735B4"/>
    <w:rsid w:val="0057395D"/>
    <w:rsid w:val="00577955"/>
    <w:rsid w:val="00577BDC"/>
    <w:rsid w:val="00585635"/>
    <w:rsid w:val="0058682A"/>
    <w:rsid w:val="00587083"/>
    <w:rsid w:val="00587CB8"/>
    <w:rsid w:val="00594C4A"/>
    <w:rsid w:val="005957BD"/>
    <w:rsid w:val="00595FBC"/>
    <w:rsid w:val="005A2D68"/>
    <w:rsid w:val="005A4C7C"/>
    <w:rsid w:val="005A70B2"/>
    <w:rsid w:val="005B1269"/>
    <w:rsid w:val="005B138F"/>
    <w:rsid w:val="005B2E02"/>
    <w:rsid w:val="005B2EB0"/>
    <w:rsid w:val="005B4411"/>
    <w:rsid w:val="005B6228"/>
    <w:rsid w:val="005B702B"/>
    <w:rsid w:val="005C34AB"/>
    <w:rsid w:val="005C38B7"/>
    <w:rsid w:val="005D0086"/>
    <w:rsid w:val="005D0746"/>
    <w:rsid w:val="005D07ED"/>
    <w:rsid w:val="005D1172"/>
    <w:rsid w:val="005D450F"/>
    <w:rsid w:val="005D4E11"/>
    <w:rsid w:val="005E2957"/>
    <w:rsid w:val="005E3132"/>
    <w:rsid w:val="005E6600"/>
    <w:rsid w:val="005E67FB"/>
    <w:rsid w:val="005F03DA"/>
    <w:rsid w:val="005F0EE2"/>
    <w:rsid w:val="005F311B"/>
    <w:rsid w:val="005F3CBA"/>
    <w:rsid w:val="005F6682"/>
    <w:rsid w:val="005F6CC8"/>
    <w:rsid w:val="005F73E4"/>
    <w:rsid w:val="006036DA"/>
    <w:rsid w:val="00605A54"/>
    <w:rsid w:val="00607188"/>
    <w:rsid w:val="006105F8"/>
    <w:rsid w:val="00613575"/>
    <w:rsid w:val="00614F46"/>
    <w:rsid w:val="00621AD8"/>
    <w:rsid w:val="00624953"/>
    <w:rsid w:val="00627119"/>
    <w:rsid w:val="0062714E"/>
    <w:rsid w:val="0062739C"/>
    <w:rsid w:val="0062785D"/>
    <w:rsid w:val="0063068C"/>
    <w:rsid w:val="00630CF8"/>
    <w:rsid w:val="00631041"/>
    <w:rsid w:val="0063132A"/>
    <w:rsid w:val="006316AB"/>
    <w:rsid w:val="00633D5B"/>
    <w:rsid w:val="006356CC"/>
    <w:rsid w:val="00635A02"/>
    <w:rsid w:val="00637175"/>
    <w:rsid w:val="00641845"/>
    <w:rsid w:val="00641E5E"/>
    <w:rsid w:val="00645D0D"/>
    <w:rsid w:val="006466EA"/>
    <w:rsid w:val="00646C00"/>
    <w:rsid w:val="00652641"/>
    <w:rsid w:val="00654E39"/>
    <w:rsid w:val="00655925"/>
    <w:rsid w:val="00656555"/>
    <w:rsid w:val="00661EEE"/>
    <w:rsid w:val="00662E8C"/>
    <w:rsid w:val="00662FCE"/>
    <w:rsid w:val="00663CF1"/>
    <w:rsid w:val="00664510"/>
    <w:rsid w:val="006666E8"/>
    <w:rsid w:val="006674E0"/>
    <w:rsid w:val="00667BB9"/>
    <w:rsid w:val="00673D15"/>
    <w:rsid w:val="00674DAB"/>
    <w:rsid w:val="00675D4B"/>
    <w:rsid w:val="0068200C"/>
    <w:rsid w:val="00682C6F"/>
    <w:rsid w:val="0068330D"/>
    <w:rsid w:val="00684687"/>
    <w:rsid w:val="00685C87"/>
    <w:rsid w:val="00686031"/>
    <w:rsid w:val="0069046F"/>
    <w:rsid w:val="0069146C"/>
    <w:rsid w:val="00692BCA"/>
    <w:rsid w:val="006A4B77"/>
    <w:rsid w:val="006A53F0"/>
    <w:rsid w:val="006B3FDB"/>
    <w:rsid w:val="006C15D2"/>
    <w:rsid w:val="006C2792"/>
    <w:rsid w:val="006C3F16"/>
    <w:rsid w:val="006C5480"/>
    <w:rsid w:val="006C6A9B"/>
    <w:rsid w:val="006C6B69"/>
    <w:rsid w:val="006C7FB0"/>
    <w:rsid w:val="006D2E0C"/>
    <w:rsid w:val="006D3051"/>
    <w:rsid w:val="006D3099"/>
    <w:rsid w:val="006D374D"/>
    <w:rsid w:val="006D3B40"/>
    <w:rsid w:val="006D4B5E"/>
    <w:rsid w:val="006D5CC7"/>
    <w:rsid w:val="006D7691"/>
    <w:rsid w:val="006D7ACB"/>
    <w:rsid w:val="006E3B76"/>
    <w:rsid w:val="006E5872"/>
    <w:rsid w:val="006E58D3"/>
    <w:rsid w:val="006F110E"/>
    <w:rsid w:val="006F1D47"/>
    <w:rsid w:val="006F4168"/>
    <w:rsid w:val="006F736D"/>
    <w:rsid w:val="007074D5"/>
    <w:rsid w:val="00713E6A"/>
    <w:rsid w:val="00714DA1"/>
    <w:rsid w:val="007172E8"/>
    <w:rsid w:val="00717FE0"/>
    <w:rsid w:val="007229CD"/>
    <w:rsid w:val="0072362B"/>
    <w:rsid w:val="00724092"/>
    <w:rsid w:val="007241F2"/>
    <w:rsid w:val="00726432"/>
    <w:rsid w:val="00726BE5"/>
    <w:rsid w:val="00733996"/>
    <w:rsid w:val="007352A1"/>
    <w:rsid w:val="00736781"/>
    <w:rsid w:val="00736ADF"/>
    <w:rsid w:val="007379AC"/>
    <w:rsid w:val="00737F99"/>
    <w:rsid w:val="00740D64"/>
    <w:rsid w:val="007421B9"/>
    <w:rsid w:val="00746587"/>
    <w:rsid w:val="00751E5D"/>
    <w:rsid w:val="007531AC"/>
    <w:rsid w:val="0075542D"/>
    <w:rsid w:val="007562DB"/>
    <w:rsid w:val="0075633A"/>
    <w:rsid w:val="007611DB"/>
    <w:rsid w:val="0076740B"/>
    <w:rsid w:val="00770339"/>
    <w:rsid w:val="00770DE6"/>
    <w:rsid w:val="00775E00"/>
    <w:rsid w:val="00776446"/>
    <w:rsid w:val="007800FF"/>
    <w:rsid w:val="00786963"/>
    <w:rsid w:val="00787887"/>
    <w:rsid w:val="00787C8C"/>
    <w:rsid w:val="0079115C"/>
    <w:rsid w:val="00792629"/>
    <w:rsid w:val="0079289D"/>
    <w:rsid w:val="00797153"/>
    <w:rsid w:val="007974AA"/>
    <w:rsid w:val="007A5968"/>
    <w:rsid w:val="007B1D62"/>
    <w:rsid w:val="007B1E8E"/>
    <w:rsid w:val="007B78E8"/>
    <w:rsid w:val="007C48E7"/>
    <w:rsid w:val="007C4A11"/>
    <w:rsid w:val="007C616B"/>
    <w:rsid w:val="007C7B12"/>
    <w:rsid w:val="007D0B49"/>
    <w:rsid w:val="007D2B00"/>
    <w:rsid w:val="007D37CA"/>
    <w:rsid w:val="007D38AE"/>
    <w:rsid w:val="007D4BB8"/>
    <w:rsid w:val="007E249E"/>
    <w:rsid w:val="007F3673"/>
    <w:rsid w:val="007F57D9"/>
    <w:rsid w:val="007F5C60"/>
    <w:rsid w:val="00801824"/>
    <w:rsid w:val="00804CDB"/>
    <w:rsid w:val="008055F8"/>
    <w:rsid w:val="00805B2E"/>
    <w:rsid w:val="00806940"/>
    <w:rsid w:val="00811B68"/>
    <w:rsid w:val="00814753"/>
    <w:rsid w:val="0081499E"/>
    <w:rsid w:val="00816C1D"/>
    <w:rsid w:val="00820E31"/>
    <w:rsid w:val="008245B5"/>
    <w:rsid w:val="0082771B"/>
    <w:rsid w:val="00830AFD"/>
    <w:rsid w:val="00830C8F"/>
    <w:rsid w:val="008314E9"/>
    <w:rsid w:val="0083471F"/>
    <w:rsid w:val="00835854"/>
    <w:rsid w:val="008407F2"/>
    <w:rsid w:val="00842C82"/>
    <w:rsid w:val="008433DD"/>
    <w:rsid w:val="00843873"/>
    <w:rsid w:val="00843EF9"/>
    <w:rsid w:val="00844B80"/>
    <w:rsid w:val="008525D8"/>
    <w:rsid w:val="00854049"/>
    <w:rsid w:val="008601DA"/>
    <w:rsid w:val="008608AF"/>
    <w:rsid w:val="00860C04"/>
    <w:rsid w:val="008634F5"/>
    <w:rsid w:val="00865E3E"/>
    <w:rsid w:val="00866782"/>
    <w:rsid w:val="00870FB1"/>
    <w:rsid w:val="008729F9"/>
    <w:rsid w:val="00872D1C"/>
    <w:rsid w:val="00873AD3"/>
    <w:rsid w:val="0087441D"/>
    <w:rsid w:val="00874F14"/>
    <w:rsid w:val="008750C6"/>
    <w:rsid w:val="008756DF"/>
    <w:rsid w:val="00880A65"/>
    <w:rsid w:val="00884F6F"/>
    <w:rsid w:val="008869EC"/>
    <w:rsid w:val="00890641"/>
    <w:rsid w:val="00891307"/>
    <w:rsid w:val="00892355"/>
    <w:rsid w:val="0089733E"/>
    <w:rsid w:val="008A20FD"/>
    <w:rsid w:val="008A4B71"/>
    <w:rsid w:val="008A64DE"/>
    <w:rsid w:val="008B1CBE"/>
    <w:rsid w:val="008B4CED"/>
    <w:rsid w:val="008B62F5"/>
    <w:rsid w:val="008B7B60"/>
    <w:rsid w:val="008C004C"/>
    <w:rsid w:val="008C1DC4"/>
    <w:rsid w:val="008C3678"/>
    <w:rsid w:val="008C3B17"/>
    <w:rsid w:val="008C3B67"/>
    <w:rsid w:val="008C498C"/>
    <w:rsid w:val="008C49EA"/>
    <w:rsid w:val="008D08AA"/>
    <w:rsid w:val="008D1053"/>
    <w:rsid w:val="008D130B"/>
    <w:rsid w:val="008D274C"/>
    <w:rsid w:val="008D348D"/>
    <w:rsid w:val="008D374F"/>
    <w:rsid w:val="008D62A4"/>
    <w:rsid w:val="008D7A67"/>
    <w:rsid w:val="008D7C10"/>
    <w:rsid w:val="008D7C62"/>
    <w:rsid w:val="008E0549"/>
    <w:rsid w:val="008E2E77"/>
    <w:rsid w:val="008E4A3C"/>
    <w:rsid w:val="008E4F33"/>
    <w:rsid w:val="008E67D1"/>
    <w:rsid w:val="008E6FAA"/>
    <w:rsid w:val="008F110F"/>
    <w:rsid w:val="008F2ED8"/>
    <w:rsid w:val="008F4F64"/>
    <w:rsid w:val="009010EA"/>
    <w:rsid w:val="00901ED2"/>
    <w:rsid w:val="009021B8"/>
    <w:rsid w:val="009054EC"/>
    <w:rsid w:val="00905967"/>
    <w:rsid w:val="00905F02"/>
    <w:rsid w:val="0091155D"/>
    <w:rsid w:val="00912F69"/>
    <w:rsid w:val="009202EC"/>
    <w:rsid w:val="009208A9"/>
    <w:rsid w:val="0092153C"/>
    <w:rsid w:val="009253F4"/>
    <w:rsid w:val="009268F9"/>
    <w:rsid w:val="00936614"/>
    <w:rsid w:val="00936D1C"/>
    <w:rsid w:val="00941CF3"/>
    <w:rsid w:val="009423F3"/>
    <w:rsid w:val="00944811"/>
    <w:rsid w:val="00944CEF"/>
    <w:rsid w:val="009458A9"/>
    <w:rsid w:val="009476AD"/>
    <w:rsid w:val="0095123F"/>
    <w:rsid w:val="00951609"/>
    <w:rsid w:val="00951CC0"/>
    <w:rsid w:val="0095296E"/>
    <w:rsid w:val="0095304D"/>
    <w:rsid w:val="009543B4"/>
    <w:rsid w:val="00954E3E"/>
    <w:rsid w:val="00956A4B"/>
    <w:rsid w:val="009605EA"/>
    <w:rsid w:val="009610DD"/>
    <w:rsid w:val="009620E2"/>
    <w:rsid w:val="0096259C"/>
    <w:rsid w:val="0096370E"/>
    <w:rsid w:val="00963837"/>
    <w:rsid w:val="00964084"/>
    <w:rsid w:val="00964CEE"/>
    <w:rsid w:val="00965B3E"/>
    <w:rsid w:val="00965E50"/>
    <w:rsid w:val="009674DF"/>
    <w:rsid w:val="00967A5D"/>
    <w:rsid w:val="00971707"/>
    <w:rsid w:val="00976389"/>
    <w:rsid w:val="00981CC4"/>
    <w:rsid w:val="009845EC"/>
    <w:rsid w:val="00985071"/>
    <w:rsid w:val="009920C5"/>
    <w:rsid w:val="00993C0D"/>
    <w:rsid w:val="00997E0C"/>
    <w:rsid w:val="009A0E68"/>
    <w:rsid w:val="009A0F41"/>
    <w:rsid w:val="009A1267"/>
    <w:rsid w:val="009A526A"/>
    <w:rsid w:val="009A65B0"/>
    <w:rsid w:val="009A7CAA"/>
    <w:rsid w:val="009B0CE3"/>
    <w:rsid w:val="009B1563"/>
    <w:rsid w:val="009B42FD"/>
    <w:rsid w:val="009B4A1B"/>
    <w:rsid w:val="009B4B71"/>
    <w:rsid w:val="009B7F2A"/>
    <w:rsid w:val="009C17FA"/>
    <w:rsid w:val="009C2E39"/>
    <w:rsid w:val="009C3AE9"/>
    <w:rsid w:val="009C7DE1"/>
    <w:rsid w:val="009D0EFF"/>
    <w:rsid w:val="009D4A49"/>
    <w:rsid w:val="009D6C0E"/>
    <w:rsid w:val="009D74AB"/>
    <w:rsid w:val="009D78B9"/>
    <w:rsid w:val="009E0B0E"/>
    <w:rsid w:val="009E1B40"/>
    <w:rsid w:val="009E2EA0"/>
    <w:rsid w:val="009E36B1"/>
    <w:rsid w:val="009E4296"/>
    <w:rsid w:val="009E66E6"/>
    <w:rsid w:val="009E6C0E"/>
    <w:rsid w:val="009E6F92"/>
    <w:rsid w:val="009F0513"/>
    <w:rsid w:val="009F1D6A"/>
    <w:rsid w:val="009F4534"/>
    <w:rsid w:val="009F6612"/>
    <w:rsid w:val="00A00074"/>
    <w:rsid w:val="00A008F2"/>
    <w:rsid w:val="00A0091B"/>
    <w:rsid w:val="00A014F7"/>
    <w:rsid w:val="00A03FCD"/>
    <w:rsid w:val="00A044C5"/>
    <w:rsid w:val="00A121ED"/>
    <w:rsid w:val="00A12A61"/>
    <w:rsid w:val="00A13A97"/>
    <w:rsid w:val="00A14FA5"/>
    <w:rsid w:val="00A15FE3"/>
    <w:rsid w:val="00A174A4"/>
    <w:rsid w:val="00A178AC"/>
    <w:rsid w:val="00A2188B"/>
    <w:rsid w:val="00A2235B"/>
    <w:rsid w:val="00A24E4E"/>
    <w:rsid w:val="00A25100"/>
    <w:rsid w:val="00A25487"/>
    <w:rsid w:val="00A25916"/>
    <w:rsid w:val="00A26553"/>
    <w:rsid w:val="00A27057"/>
    <w:rsid w:val="00A313E8"/>
    <w:rsid w:val="00A333D4"/>
    <w:rsid w:val="00A37490"/>
    <w:rsid w:val="00A41256"/>
    <w:rsid w:val="00A42244"/>
    <w:rsid w:val="00A429A3"/>
    <w:rsid w:val="00A42A9B"/>
    <w:rsid w:val="00A437A5"/>
    <w:rsid w:val="00A45C61"/>
    <w:rsid w:val="00A4619E"/>
    <w:rsid w:val="00A47306"/>
    <w:rsid w:val="00A52CE0"/>
    <w:rsid w:val="00A533BB"/>
    <w:rsid w:val="00A66B39"/>
    <w:rsid w:val="00A7072D"/>
    <w:rsid w:val="00A71895"/>
    <w:rsid w:val="00A811DF"/>
    <w:rsid w:val="00A82D0E"/>
    <w:rsid w:val="00A83406"/>
    <w:rsid w:val="00A83BF6"/>
    <w:rsid w:val="00A84443"/>
    <w:rsid w:val="00A86B3D"/>
    <w:rsid w:val="00A9095D"/>
    <w:rsid w:val="00AA110D"/>
    <w:rsid w:val="00AA198B"/>
    <w:rsid w:val="00AA4069"/>
    <w:rsid w:val="00AA6B9A"/>
    <w:rsid w:val="00AA6FB4"/>
    <w:rsid w:val="00AB236A"/>
    <w:rsid w:val="00AB23C8"/>
    <w:rsid w:val="00AB5774"/>
    <w:rsid w:val="00AC2EB8"/>
    <w:rsid w:val="00AC36A2"/>
    <w:rsid w:val="00AC5201"/>
    <w:rsid w:val="00AC7225"/>
    <w:rsid w:val="00AD0553"/>
    <w:rsid w:val="00AD0649"/>
    <w:rsid w:val="00AD6FB0"/>
    <w:rsid w:val="00AD7842"/>
    <w:rsid w:val="00AD7D97"/>
    <w:rsid w:val="00AE1C07"/>
    <w:rsid w:val="00AE1DF2"/>
    <w:rsid w:val="00AE2EDE"/>
    <w:rsid w:val="00AE3FC6"/>
    <w:rsid w:val="00AE4246"/>
    <w:rsid w:val="00AF047B"/>
    <w:rsid w:val="00AF07FE"/>
    <w:rsid w:val="00B00DC8"/>
    <w:rsid w:val="00B03B83"/>
    <w:rsid w:val="00B0729E"/>
    <w:rsid w:val="00B10FBC"/>
    <w:rsid w:val="00B12351"/>
    <w:rsid w:val="00B1300C"/>
    <w:rsid w:val="00B15421"/>
    <w:rsid w:val="00B1670C"/>
    <w:rsid w:val="00B20C91"/>
    <w:rsid w:val="00B22218"/>
    <w:rsid w:val="00B234FD"/>
    <w:rsid w:val="00B237EB"/>
    <w:rsid w:val="00B2401A"/>
    <w:rsid w:val="00B25400"/>
    <w:rsid w:val="00B25B13"/>
    <w:rsid w:val="00B25B6A"/>
    <w:rsid w:val="00B27124"/>
    <w:rsid w:val="00B337A3"/>
    <w:rsid w:val="00B34E9D"/>
    <w:rsid w:val="00B3698F"/>
    <w:rsid w:val="00B45BCA"/>
    <w:rsid w:val="00B50223"/>
    <w:rsid w:val="00B50735"/>
    <w:rsid w:val="00B508A0"/>
    <w:rsid w:val="00B515FD"/>
    <w:rsid w:val="00B5179A"/>
    <w:rsid w:val="00B521CB"/>
    <w:rsid w:val="00B526AA"/>
    <w:rsid w:val="00B52BDC"/>
    <w:rsid w:val="00B54AA6"/>
    <w:rsid w:val="00B57A71"/>
    <w:rsid w:val="00B6018C"/>
    <w:rsid w:val="00B6110C"/>
    <w:rsid w:val="00B6371B"/>
    <w:rsid w:val="00B64A28"/>
    <w:rsid w:val="00B64C55"/>
    <w:rsid w:val="00B66EFE"/>
    <w:rsid w:val="00B71D07"/>
    <w:rsid w:val="00B71D77"/>
    <w:rsid w:val="00B72AA9"/>
    <w:rsid w:val="00B72D43"/>
    <w:rsid w:val="00B74DDF"/>
    <w:rsid w:val="00B800D6"/>
    <w:rsid w:val="00B81810"/>
    <w:rsid w:val="00B826CA"/>
    <w:rsid w:val="00B82F00"/>
    <w:rsid w:val="00B83AD6"/>
    <w:rsid w:val="00B86C00"/>
    <w:rsid w:val="00B86E53"/>
    <w:rsid w:val="00B87D18"/>
    <w:rsid w:val="00B908E3"/>
    <w:rsid w:val="00B90BA8"/>
    <w:rsid w:val="00B938CE"/>
    <w:rsid w:val="00B93CAD"/>
    <w:rsid w:val="00B93F58"/>
    <w:rsid w:val="00B94FFE"/>
    <w:rsid w:val="00B963BE"/>
    <w:rsid w:val="00BA0545"/>
    <w:rsid w:val="00BA1B39"/>
    <w:rsid w:val="00BA21C9"/>
    <w:rsid w:val="00BB1B83"/>
    <w:rsid w:val="00BB24FE"/>
    <w:rsid w:val="00BB291F"/>
    <w:rsid w:val="00BB6BDD"/>
    <w:rsid w:val="00BB7E47"/>
    <w:rsid w:val="00BC0CE6"/>
    <w:rsid w:val="00BC17C1"/>
    <w:rsid w:val="00BC2243"/>
    <w:rsid w:val="00BC237A"/>
    <w:rsid w:val="00BC3116"/>
    <w:rsid w:val="00BC4D3C"/>
    <w:rsid w:val="00BC5243"/>
    <w:rsid w:val="00BC6DA2"/>
    <w:rsid w:val="00BD0B1C"/>
    <w:rsid w:val="00BD38BB"/>
    <w:rsid w:val="00BD6B46"/>
    <w:rsid w:val="00BE1014"/>
    <w:rsid w:val="00BE1456"/>
    <w:rsid w:val="00BE197E"/>
    <w:rsid w:val="00BE30B4"/>
    <w:rsid w:val="00BE5308"/>
    <w:rsid w:val="00BE5903"/>
    <w:rsid w:val="00BF03E2"/>
    <w:rsid w:val="00BF26B9"/>
    <w:rsid w:val="00BF2A52"/>
    <w:rsid w:val="00BF4323"/>
    <w:rsid w:val="00C0055F"/>
    <w:rsid w:val="00C04DD4"/>
    <w:rsid w:val="00C07073"/>
    <w:rsid w:val="00C120CE"/>
    <w:rsid w:val="00C15AA9"/>
    <w:rsid w:val="00C15E7F"/>
    <w:rsid w:val="00C176E0"/>
    <w:rsid w:val="00C2325D"/>
    <w:rsid w:val="00C254B6"/>
    <w:rsid w:val="00C2591E"/>
    <w:rsid w:val="00C26A78"/>
    <w:rsid w:val="00C31612"/>
    <w:rsid w:val="00C320AE"/>
    <w:rsid w:val="00C36AF1"/>
    <w:rsid w:val="00C37C82"/>
    <w:rsid w:val="00C41817"/>
    <w:rsid w:val="00C44385"/>
    <w:rsid w:val="00C537CC"/>
    <w:rsid w:val="00C56D4E"/>
    <w:rsid w:val="00C613F9"/>
    <w:rsid w:val="00C61495"/>
    <w:rsid w:val="00C61F3F"/>
    <w:rsid w:val="00C7023B"/>
    <w:rsid w:val="00C76F2E"/>
    <w:rsid w:val="00C83B13"/>
    <w:rsid w:val="00C87E06"/>
    <w:rsid w:val="00C91307"/>
    <w:rsid w:val="00C96F23"/>
    <w:rsid w:val="00CA05F9"/>
    <w:rsid w:val="00CA2024"/>
    <w:rsid w:val="00CA2A27"/>
    <w:rsid w:val="00CA4958"/>
    <w:rsid w:val="00CA4B38"/>
    <w:rsid w:val="00CA6C05"/>
    <w:rsid w:val="00CA7379"/>
    <w:rsid w:val="00CB1B3A"/>
    <w:rsid w:val="00CB2DFA"/>
    <w:rsid w:val="00CB3303"/>
    <w:rsid w:val="00CB5090"/>
    <w:rsid w:val="00CC1889"/>
    <w:rsid w:val="00CC3138"/>
    <w:rsid w:val="00CC3DA2"/>
    <w:rsid w:val="00CC4A17"/>
    <w:rsid w:val="00CC5DCE"/>
    <w:rsid w:val="00CD0E33"/>
    <w:rsid w:val="00CD3CDE"/>
    <w:rsid w:val="00CE1B1F"/>
    <w:rsid w:val="00CE549E"/>
    <w:rsid w:val="00CE6657"/>
    <w:rsid w:val="00CF1371"/>
    <w:rsid w:val="00CF3B77"/>
    <w:rsid w:val="00CF72DD"/>
    <w:rsid w:val="00CF785A"/>
    <w:rsid w:val="00CF7975"/>
    <w:rsid w:val="00D0219A"/>
    <w:rsid w:val="00D0762C"/>
    <w:rsid w:val="00D07A08"/>
    <w:rsid w:val="00D07BA0"/>
    <w:rsid w:val="00D1387C"/>
    <w:rsid w:val="00D143AC"/>
    <w:rsid w:val="00D146C3"/>
    <w:rsid w:val="00D152BC"/>
    <w:rsid w:val="00D154C7"/>
    <w:rsid w:val="00D17547"/>
    <w:rsid w:val="00D22AB7"/>
    <w:rsid w:val="00D23B4F"/>
    <w:rsid w:val="00D300A0"/>
    <w:rsid w:val="00D309FE"/>
    <w:rsid w:val="00D32742"/>
    <w:rsid w:val="00D32D71"/>
    <w:rsid w:val="00D35A20"/>
    <w:rsid w:val="00D43873"/>
    <w:rsid w:val="00D46074"/>
    <w:rsid w:val="00D51832"/>
    <w:rsid w:val="00D526FE"/>
    <w:rsid w:val="00D53879"/>
    <w:rsid w:val="00D543B1"/>
    <w:rsid w:val="00D56AFB"/>
    <w:rsid w:val="00D56CC0"/>
    <w:rsid w:val="00D63E74"/>
    <w:rsid w:val="00D67F98"/>
    <w:rsid w:val="00D73078"/>
    <w:rsid w:val="00D73D54"/>
    <w:rsid w:val="00D742E6"/>
    <w:rsid w:val="00D74429"/>
    <w:rsid w:val="00D7491A"/>
    <w:rsid w:val="00D76269"/>
    <w:rsid w:val="00D772C2"/>
    <w:rsid w:val="00D839F5"/>
    <w:rsid w:val="00D839FC"/>
    <w:rsid w:val="00D84285"/>
    <w:rsid w:val="00D876BA"/>
    <w:rsid w:val="00D87711"/>
    <w:rsid w:val="00D903F7"/>
    <w:rsid w:val="00D90601"/>
    <w:rsid w:val="00D91753"/>
    <w:rsid w:val="00D919F1"/>
    <w:rsid w:val="00D91ABB"/>
    <w:rsid w:val="00D920AD"/>
    <w:rsid w:val="00D962AD"/>
    <w:rsid w:val="00D97FE6"/>
    <w:rsid w:val="00DA3120"/>
    <w:rsid w:val="00DA3448"/>
    <w:rsid w:val="00DA3E9F"/>
    <w:rsid w:val="00DA612F"/>
    <w:rsid w:val="00DA61DC"/>
    <w:rsid w:val="00DA6398"/>
    <w:rsid w:val="00DA72F9"/>
    <w:rsid w:val="00DA75D0"/>
    <w:rsid w:val="00DA7D79"/>
    <w:rsid w:val="00DB4790"/>
    <w:rsid w:val="00DB7889"/>
    <w:rsid w:val="00DD24C5"/>
    <w:rsid w:val="00DD2AC8"/>
    <w:rsid w:val="00DD2E45"/>
    <w:rsid w:val="00DD58CA"/>
    <w:rsid w:val="00DD5B73"/>
    <w:rsid w:val="00DE154A"/>
    <w:rsid w:val="00DE1E4D"/>
    <w:rsid w:val="00DE4D92"/>
    <w:rsid w:val="00DE6113"/>
    <w:rsid w:val="00DE6270"/>
    <w:rsid w:val="00DF0416"/>
    <w:rsid w:val="00E01BBB"/>
    <w:rsid w:val="00E01D3E"/>
    <w:rsid w:val="00E103F4"/>
    <w:rsid w:val="00E11167"/>
    <w:rsid w:val="00E16591"/>
    <w:rsid w:val="00E16D10"/>
    <w:rsid w:val="00E2133B"/>
    <w:rsid w:val="00E21BEE"/>
    <w:rsid w:val="00E2763D"/>
    <w:rsid w:val="00E32F18"/>
    <w:rsid w:val="00E3411F"/>
    <w:rsid w:val="00E34247"/>
    <w:rsid w:val="00E34F0E"/>
    <w:rsid w:val="00E36264"/>
    <w:rsid w:val="00E36CEC"/>
    <w:rsid w:val="00E40260"/>
    <w:rsid w:val="00E4040C"/>
    <w:rsid w:val="00E40502"/>
    <w:rsid w:val="00E411F8"/>
    <w:rsid w:val="00E43A07"/>
    <w:rsid w:val="00E43DE4"/>
    <w:rsid w:val="00E43E9E"/>
    <w:rsid w:val="00E50E05"/>
    <w:rsid w:val="00E53D4D"/>
    <w:rsid w:val="00E548E1"/>
    <w:rsid w:val="00E61264"/>
    <w:rsid w:val="00E63C69"/>
    <w:rsid w:val="00E65BA6"/>
    <w:rsid w:val="00E65CF8"/>
    <w:rsid w:val="00E65F1B"/>
    <w:rsid w:val="00E667E1"/>
    <w:rsid w:val="00E6774A"/>
    <w:rsid w:val="00E679C0"/>
    <w:rsid w:val="00E71FC1"/>
    <w:rsid w:val="00E74844"/>
    <w:rsid w:val="00E77309"/>
    <w:rsid w:val="00E774D6"/>
    <w:rsid w:val="00E81039"/>
    <w:rsid w:val="00E82EAB"/>
    <w:rsid w:val="00E83D8D"/>
    <w:rsid w:val="00E86740"/>
    <w:rsid w:val="00E905E9"/>
    <w:rsid w:val="00E96AA4"/>
    <w:rsid w:val="00E97C96"/>
    <w:rsid w:val="00EA103B"/>
    <w:rsid w:val="00EA2625"/>
    <w:rsid w:val="00EA2784"/>
    <w:rsid w:val="00EA37DA"/>
    <w:rsid w:val="00EB3508"/>
    <w:rsid w:val="00EB4739"/>
    <w:rsid w:val="00EB698C"/>
    <w:rsid w:val="00EC129C"/>
    <w:rsid w:val="00EC2899"/>
    <w:rsid w:val="00EC4A5A"/>
    <w:rsid w:val="00EC7353"/>
    <w:rsid w:val="00ED2670"/>
    <w:rsid w:val="00ED2EF8"/>
    <w:rsid w:val="00ED5844"/>
    <w:rsid w:val="00ED69C4"/>
    <w:rsid w:val="00EE046A"/>
    <w:rsid w:val="00EE069F"/>
    <w:rsid w:val="00EE2482"/>
    <w:rsid w:val="00EE4383"/>
    <w:rsid w:val="00EE5441"/>
    <w:rsid w:val="00EE6354"/>
    <w:rsid w:val="00EE66EC"/>
    <w:rsid w:val="00EE68CD"/>
    <w:rsid w:val="00EE7B7B"/>
    <w:rsid w:val="00EF145C"/>
    <w:rsid w:val="00EF1C2A"/>
    <w:rsid w:val="00EF42CF"/>
    <w:rsid w:val="00EF4AAA"/>
    <w:rsid w:val="00F0147C"/>
    <w:rsid w:val="00F01915"/>
    <w:rsid w:val="00F01BFD"/>
    <w:rsid w:val="00F01D8C"/>
    <w:rsid w:val="00F021ED"/>
    <w:rsid w:val="00F0313F"/>
    <w:rsid w:val="00F06EC2"/>
    <w:rsid w:val="00F10D92"/>
    <w:rsid w:val="00F17A6A"/>
    <w:rsid w:val="00F21047"/>
    <w:rsid w:val="00F404CF"/>
    <w:rsid w:val="00F416F4"/>
    <w:rsid w:val="00F419BB"/>
    <w:rsid w:val="00F41B0B"/>
    <w:rsid w:val="00F452DA"/>
    <w:rsid w:val="00F46C72"/>
    <w:rsid w:val="00F46F7D"/>
    <w:rsid w:val="00F5111C"/>
    <w:rsid w:val="00F511C8"/>
    <w:rsid w:val="00F625A5"/>
    <w:rsid w:val="00F62ED5"/>
    <w:rsid w:val="00F63C49"/>
    <w:rsid w:val="00F64128"/>
    <w:rsid w:val="00F65077"/>
    <w:rsid w:val="00F67ED3"/>
    <w:rsid w:val="00F70DD1"/>
    <w:rsid w:val="00F71197"/>
    <w:rsid w:val="00F7214A"/>
    <w:rsid w:val="00F77459"/>
    <w:rsid w:val="00F80FBA"/>
    <w:rsid w:val="00F82176"/>
    <w:rsid w:val="00F8542E"/>
    <w:rsid w:val="00F8747C"/>
    <w:rsid w:val="00F87A30"/>
    <w:rsid w:val="00F90450"/>
    <w:rsid w:val="00F92454"/>
    <w:rsid w:val="00F95F5F"/>
    <w:rsid w:val="00F97CFC"/>
    <w:rsid w:val="00FA5089"/>
    <w:rsid w:val="00FA7577"/>
    <w:rsid w:val="00FA77FD"/>
    <w:rsid w:val="00FB05A2"/>
    <w:rsid w:val="00FB0616"/>
    <w:rsid w:val="00FB1B29"/>
    <w:rsid w:val="00FB294F"/>
    <w:rsid w:val="00FB5E97"/>
    <w:rsid w:val="00FB6FDF"/>
    <w:rsid w:val="00FB7C15"/>
    <w:rsid w:val="00FC0F17"/>
    <w:rsid w:val="00FC1049"/>
    <w:rsid w:val="00FC217A"/>
    <w:rsid w:val="00FC2F59"/>
    <w:rsid w:val="00FC3C14"/>
    <w:rsid w:val="00FC4E90"/>
    <w:rsid w:val="00FC5DF2"/>
    <w:rsid w:val="00FD0873"/>
    <w:rsid w:val="00FD13E8"/>
    <w:rsid w:val="00FD2095"/>
    <w:rsid w:val="00FD26FE"/>
    <w:rsid w:val="00FD29AD"/>
    <w:rsid w:val="00FD43F0"/>
    <w:rsid w:val="00FD52FC"/>
    <w:rsid w:val="00FD71DE"/>
    <w:rsid w:val="00FE13BE"/>
    <w:rsid w:val="00FE27FA"/>
    <w:rsid w:val="00FE5FB7"/>
    <w:rsid w:val="00FE63B9"/>
    <w:rsid w:val="00FF06EA"/>
    <w:rsid w:val="00FF5E74"/>
    <w:rsid w:val="00FF78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0E9E5FC"/>
  <w15:docId w15:val="{DCF2F1A3-F28A-4830-A49B-432BD135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E4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981CC4"/>
    <w:pPr>
      <w:keepNext/>
      <w:keepLines/>
      <w:spacing w:before="200" w:after="200"/>
      <w:jc w:val="both"/>
      <w:outlineLvl w:val="2"/>
    </w:pPr>
    <w:rPr>
      <w:rFonts w:ascii="Arial" w:eastAsiaTheme="majorEastAsia" w:hAnsi="Arial" w:cstheme="majorBidi"/>
      <w:b/>
      <w:i/>
      <w:color w:val="243F60" w:themeColor="accent1" w:themeShade="7F"/>
      <w:sz w:val="20"/>
      <w:lang w:val="en-GB"/>
    </w:rPr>
  </w:style>
  <w:style w:type="paragraph" w:styleId="Heading4">
    <w:name w:val="heading 4"/>
    <w:basedOn w:val="Normal"/>
    <w:next w:val="Normal"/>
    <w:link w:val="Heading4Char"/>
    <w:uiPriority w:val="9"/>
    <w:unhideWhenUsed/>
    <w:qFormat/>
    <w:rsid w:val="00981CC4"/>
    <w:pPr>
      <w:keepNext/>
      <w:keepLines/>
      <w:spacing w:before="200" w:after="200"/>
      <w:jc w:val="both"/>
      <w:outlineLvl w:val="3"/>
    </w:pPr>
    <w:rPr>
      <w:rFonts w:ascii="Arial" w:eastAsiaTheme="majorEastAsia" w:hAnsi="Arial" w:cstheme="majorBidi"/>
      <w:b/>
      <w:i/>
      <w:iCs/>
      <w:color w:val="595959" w:themeColor="text1" w:themeTint="A6"/>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1167"/>
    <w:pPr>
      <w:tabs>
        <w:tab w:val="center" w:pos="4536"/>
        <w:tab w:val="right" w:pos="9072"/>
      </w:tabs>
    </w:pPr>
  </w:style>
  <w:style w:type="character" w:customStyle="1" w:styleId="HeaderChar">
    <w:name w:val="Header Char"/>
    <w:basedOn w:val="DefaultParagraphFont"/>
    <w:link w:val="Header"/>
    <w:rsid w:val="00E11167"/>
    <w:rPr>
      <w:rFonts w:ascii="Times New Roman" w:eastAsia="Times New Roman" w:hAnsi="Times New Roman" w:cs="Times New Roman"/>
      <w:sz w:val="24"/>
      <w:szCs w:val="24"/>
    </w:rPr>
  </w:style>
  <w:style w:type="paragraph" w:styleId="Footer">
    <w:name w:val="footer"/>
    <w:basedOn w:val="Normal"/>
    <w:link w:val="FooterChar"/>
    <w:rsid w:val="00E11167"/>
    <w:pPr>
      <w:tabs>
        <w:tab w:val="center" w:pos="4536"/>
        <w:tab w:val="right" w:pos="9072"/>
      </w:tabs>
    </w:pPr>
  </w:style>
  <w:style w:type="character" w:customStyle="1" w:styleId="FooterChar">
    <w:name w:val="Footer Char"/>
    <w:basedOn w:val="DefaultParagraphFont"/>
    <w:link w:val="Footer"/>
    <w:rsid w:val="00E11167"/>
    <w:rPr>
      <w:rFonts w:ascii="Times New Roman" w:eastAsia="Times New Roman" w:hAnsi="Times New Roman" w:cs="Times New Roman"/>
      <w:sz w:val="24"/>
      <w:szCs w:val="24"/>
    </w:rPr>
  </w:style>
  <w:style w:type="character" w:styleId="Hyperlink">
    <w:name w:val="Hyperlink"/>
    <w:rsid w:val="00E11167"/>
    <w:rPr>
      <w:color w:val="0000FF"/>
      <w:u w:val="single"/>
    </w:rPr>
  </w:style>
  <w:style w:type="paragraph" w:styleId="FootnoteText">
    <w:name w:val="footnote text"/>
    <w:aliases w:val=" Char2"/>
    <w:basedOn w:val="Normal"/>
    <w:link w:val="FootnoteTextChar"/>
    <w:uiPriority w:val="99"/>
    <w:semiHidden/>
    <w:rsid w:val="00E11167"/>
    <w:rPr>
      <w:sz w:val="20"/>
      <w:szCs w:val="20"/>
    </w:rPr>
  </w:style>
  <w:style w:type="character" w:customStyle="1" w:styleId="FootnoteTextChar">
    <w:name w:val="Footnote Text Char"/>
    <w:aliases w:val=" Char2 Char"/>
    <w:basedOn w:val="DefaultParagraphFont"/>
    <w:link w:val="FootnoteText"/>
    <w:uiPriority w:val="99"/>
    <w:semiHidden/>
    <w:rsid w:val="00E11167"/>
    <w:rPr>
      <w:rFonts w:ascii="Times New Roman" w:eastAsia="Times New Roman" w:hAnsi="Times New Roman" w:cs="Times New Roman"/>
      <w:sz w:val="20"/>
      <w:szCs w:val="20"/>
    </w:rPr>
  </w:style>
  <w:style w:type="character" w:styleId="FootnoteReference">
    <w:name w:val="footnote reference"/>
    <w:uiPriority w:val="99"/>
    <w:semiHidden/>
    <w:rsid w:val="00E11167"/>
    <w:rPr>
      <w:vertAlign w:val="superscript"/>
    </w:rPr>
  </w:style>
  <w:style w:type="paragraph" w:styleId="ListParagraph">
    <w:name w:val="List Paragraph"/>
    <w:basedOn w:val="Normal"/>
    <w:link w:val="ListParagraphChar"/>
    <w:uiPriority w:val="34"/>
    <w:qFormat/>
    <w:rsid w:val="00E11167"/>
    <w:pPr>
      <w:ind w:left="720"/>
      <w:contextualSpacing/>
    </w:pPr>
  </w:style>
  <w:style w:type="paragraph" w:styleId="BalloonText">
    <w:name w:val="Balloon Text"/>
    <w:basedOn w:val="Normal"/>
    <w:link w:val="BalloonTextChar"/>
    <w:uiPriority w:val="99"/>
    <w:semiHidden/>
    <w:unhideWhenUsed/>
    <w:rsid w:val="00D0219A"/>
    <w:rPr>
      <w:rFonts w:ascii="Tahoma" w:hAnsi="Tahoma" w:cs="Tahoma"/>
      <w:sz w:val="16"/>
      <w:szCs w:val="16"/>
    </w:rPr>
  </w:style>
  <w:style w:type="character" w:customStyle="1" w:styleId="BalloonTextChar">
    <w:name w:val="Balloon Text Char"/>
    <w:basedOn w:val="DefaultParagraphFont"/>
    <w:link w:val="BalloonText"/>
    <w:uiPriority w:val="99"/>
    <w:semiHidden/>
    <w:rsid w:val="00D0219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E4296"/>
    <w:rPr>
      <w:sz w:val="16"/>
      <w:szCs w:val="16"/>
    </w:rPr>
  </w:style>
  <w:style w:type="paragraph" w:styleId="CommentText">
    <w:name w:val="annotation text"/>
    <w:basedOn w:val="Normal"/>
    <w:link w:val="CommentTextChar"/>
    <w:uiPriority w:val="99"/>
    <w:semiHidden/>
    <w:unhideWhenUsed/>
    <w:rsid w:val="009E4296"/>
    <w:rPr>
      <w:sz w:val="20"/>
      <w:szCs w:val="20"/>
    </w:rPr>
  </w:style>
  <w:style w:type="character" w:customStyle="1" w:styleId="CommentTextChar">
    <w:name w:val="Comment Text Char"/>
    <w:basedOn w:val="DefaultParagraphFont"/>
    <w:link w:val="CommentText"/>
    <w:uiPriority w:val="99"/>
    <w:semiHidden/>
    <w:rsid w:val="009E42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4296"/>
    <w:rPr>
      <w:b/>
      <w:bCs/>
    </w:rPr>
  </w:style>
  <w:style w:type="character" w:customStyle="1" w:styleId="CommentSubjectChar">
    <w:name w:val="Comment Subject Char"/>
    <w:basedOn w:val="CommentTextChar"/>
    <w:link w:val="CommentSubject"/>
    <w:uiPriority w:val="99"/>
    <w:semiHidden/>
    <w:rsid w:val="009E429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32742"/>
    <w:rPr>
      <w:color w:val="800080" w:themeColor="followedHyperlink"/>
      <w:u w:val="single"/>
    </w:rPr>
  </w:style>
  <w:style w:type="character" w:customStyle="1" w:styleId="ListParagraphChar">
    <w:name w:val="List Paragraph Char"/>
    <w:basedOn w:val="DefaultParagraphFont"/>
    <w:link w:val="ListParagraph"/>
    <w:uiPriority w:val="34"/>
    <w:locked/>
    <w:rsid w:val="0029042B"/>
    <w:rPr>
      <w:rFonts w:ascii="Times New Roman" w:eastAsia="Times New Roman" w:hAnsi="Times New Roman" w:cs="Times New Roman"/>
      <w:sz w:val="24"/>
      <w:szCs w:val="24"/>
    </w:rPr>
  </w:style>
  <w:style w:type="paragraph" w:styleId="Revision">
    <w:name w:val="Revision"/>
    <w:hidden/>
    <w:uiPriority w:val="99"/>
    <w:semiHidden/>
    <w:rsid w:val="008433DD"/>
    <w:pPr>
      <w:spacing w:after="0" w:line="240" w:lineRule="auto"/>
    </w:pPr>
    <w:rPr>
      <w:rFonts w:ascii="Times New Roman" w:eastAsia="Times New Roman" w:hAnsi="Times New Roman" w:cs="Times New Roman"/>
      <w:sz w:val="24"/>
      <w:szCs w:val="24"/>
    </w:rPr>
  </w:style>
  <w:style w:type="character" w:customStyle="1" w:styleId="shorttext">
    <w:name w:val="short_text"/>
    <w:basedOn w:val="DefaultParagraphFont"/>
    <w:rsid w:val="00BF26B9"/>
  </w:style>
  <w:style w:type="character" w:customStyle="1" w:styleId="Heading3Char">
    <w:name w:val="Heading 3 Char"/>
    <w:basedOn w:val="DefaultParagraphFont"/>
    <w:link w:val="Heading3"/>
    <w:uiPriority w:val="9"/>
    <w:rsid w:val="00981CC4"/>
    <w:rPr>
      <w:rFonts w:ascii="Arial" w:eastAsiaTheme="majorEastAsia" w:hAnsi="Arial" w:cstheme="majorBidi"/>
      <w:b/>
      <w:i/>
      <w:color w:val="243F60" w:themeColor="accent1" w:themeShade="7F"/>
      <w:sz w:val="20"/>
      <w:szCs w:val="24"/>
      <w:lang w:val="en-GB"/>
    </w:rPr>
  </w:style>
  <w:style w:type="character" w:customStyle="1" w:styleId="Heading4Char">
    <w:name w:val="Heading 4 Char"/>
    <w:basedOn w:val="DefaultParagraphFont"/>
    <w:link w:val="Heading4"/>
    <w:uiPriority w:val="9"/>
    <w:rsid w:val="00981CC4"/>
    <w:rPr>
      <w:rFonts w:ascii="Arial" w:eastAsiaTheme="majorEastAsia" w:hAnsi="Arial" w:cstheme="majorBidi"/>
      <w:b/>
      <w:i/>
      <w:iCs/>
      <w:color w:val="595959" w:themeColor="text1" w:themeTint="A6"/>
      <w:sz w:val="20"/>
      <w:szCs w:val="24"/>
      <w:lang w:val="en-GB"/>
    </w:rPr>
  </w:style>
  <w:style w:type="paragraph" w:styleId="NoSpacing">
    <w:name w:val="No Spacing"/>
    <w:aliases w:val="Normal_FR"/>
    <w:uiPriority w:val="1"/>
    <w:qFormat/>
    <w:rsid w:val="00981CC4"/>
    <w:pPr>
      <w:spacing w:before="120" w:after="120" w:line="240" w:lineRule="auto"/>
      <w:jc w:val="both"/>
    </w:pPr>
    <w:rPr>
      <w:rFonts w:ascii="Arial" w:hAnsi="Arial"/>
      <w:sz w:val="18"/>
      <w:szCs w:val="24"/>
      <w:lang w:val="en-GB"/>
    </w:rPr>
  </w:style>
  <w:style w:type="paragraph" w:styleId="PlainText">
    <w:name w:val="Plain Text"/>
    <w:basedOn w:val="Normal"/>
    <w:link w:val="PlainTextChar"/>
    <w:uiPriority w:val="99"/>
    <w:semiHidden/>
    <w:unhideWhenUsed/>
    <w:rsid w:val="0011355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355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3848">
      <w:bodyDiv w:val="1"/>
      <w:marLeft w:val="0"/>
      <w:marRight w:val="0"/>
      <w:marTop w:val="0"/>
      <w:marBottom w:val="0"/>
      <w:divBdr>
        <w:top w:val="none" w:sz="0" w:space="0" w:color="auto"/>
        <w:left w:val="none" w:sz="0" w:space="0" w:color="auto"/>
        <w:bottom w:val="none" w:sz="0" w:space="0" w:color="auto"/>
        <w:right w:val="none" w:sz="0" w:space="0" w:color="auto"/>
      </w:divBdr>
    </w:div>
    <w:div w:id="153838928">
      <w:bodyDiv w:val="1"/>
      <w:marLeft w:val="0"/>
      <w:marRight w:val="0"/>
      <w:marTop w:val="0"/>
      <w:marBottom w:val="0"/>
      <w:divBdr>
        <w:top w:val="none" w:sz="0" w:space="0" w:color="auto"/>
        <w:left w:val="none" w:sz="0" w:space="0" w:color="auto"/>
        <w:bottom w:val="none" w:sz="0" w:space="0" w:color="auto"/>
        <w:right w:val="none" w:sz="0" w:space="0" w:color="auto"/>
      </w:divBdr>
    </w:div>
    <w:div w:id="215821072">
      <w:bodyDiv w:val="1"/>
      <w:marLeft w:val="0"/>
      <w:marRight w:val="0"/>
      <w:marTop w:val="0"/>
      <w:marBottom w:val="0"/>
      <w:divBdr>
        <w:top w:val="none" w:sz="0" w:space="0" w:color="auto"/>
        <w:left w:val="none" w:sz="0" w:space="0" w:color="auto"/>
        <w:bottom w:val="none" w:sz="0" w:space="0" w:color="auto"/>
        <w:right w:val="none" w:sz="0" w:space="0" w:color="auto"/>
      </w:divBdr>
    </w:div>
    <w:div w:id="230039202">
      <w:bodyDiv w:val="1"/>
      <w:marLeft w:val="0"/>
      <w:marRight w:val="0"/>
      <w:marTop w:val="0"/>
      <w:marBottom w:val="0"/>
      <w:divBdr>
        <w:top w:val="none" w:sz="0" w:space="0" w:color="auto"/>
        <w:left w:val="none" w:sz="0" w:space="0" w:color="auto"/>
        <w:bottom w:val="none" w:sz="0" w:space="0" w:color="auto"/>
        <w:right w:val="none" w:sz="0" w:space="0" w:color="auto"/>
      </w:divBdr>
    </w:div>
    <w:div w:id="237056958">
      <w:bodyDiv w:val="1"/>
      <w:marLeft w:val="0"/>
      <w:marRight w:val="0"/>
      <w:marTop w:val="0"/>
      <w:marBottom w:val="0"/>
      <w:divBdr>
        <w:top w:val="none" w:sz="0" w:space="0" w:color="auto"/>
        <w:left w:val="none" w:sz="0" w:space="0" w:color="auto"/>
        <w:bottom w:val="none" w:sz="0" w:space="0" w:color="auto"/>
        <w:right w:val="none" w:sz="0" w:space="0" w:color="auto"/>
      </w:divBdr>
    </w:div>
    <w:div w:id="256402098">
      <w:bodyDiv w:val="1"/>
      <w:marLeft w:val="0"/>
      <w:marRight w:val="0"/>
      <w:marTop w:val="0"/>
      <w:marBottom w:val="0"/>
      <w:divBdr>
        <w:top w:val="none" w:sz="0" w:space="0" w:color="auto"/>
        <w:left w:val="none" w:sz="0" w:space="0" w:color="auto"/>
        <w:bottom w:val="none" w:sz="0" w:space="0" w:color="auto"/>
        <w:right w:val="none" w:sz="0" w:space="0" w:color="auto"/>
      </w:divBdr>
    </w:div>
    <w:div w:id="273369418">
      <w:bodyDiv w:val="1"/>
      <w:marLeft w:val="0"/>
      <w:marRight w:val="0"/>
      <w:marTop w:val="0"/>
      <w:marBottom w:val="0"/>
      <w:divBdr>
        <w:top w:val="none" w:sz="0" w:space="0" w:color="auto"/>
        <w:left w:val="none" w:sz="0" w:space="0" w:color="auto"/>
        <w:bottom w:val="none" w:sz="0" w:space="0" w:color="auto"/>
        <w:right w:val="none" w:sz="0" w:space="0" w:color="auto"/>
      </w:divBdr>
    </w:div>
    <w:div w:id="404377855">
      <w:bodyDiv w:val="1"/>
      <w:marLeft w:val="0"/>
      <w:marRight w:val="0"/>
      <w:marTop w:val="0"/>
      <w:marBottom w:val="0"/>
      <w:divBdr>
        <w:top w:val="none" w:sz="0" w:space="0" w:color="auto"/>
        <w:left w:val="none" w:sz="0" w:space="0" w:color="auto"/>
        <w:bottom w:val="none" w:sz="0" w:space="0" w:color="auto"/>
        <w:right w:val="none" w:sz="0" w:space="0" w:color="auto"/>
      </w:divBdr>
    </w:div>
    <w:div w:id="418909730">
      <w:bodyDiv w:val="1"/>
      <w:marLeft w:val="0"/>
      <w:marRight w:val="0"/>
      <w:marTop w:val="0"/>
      <w:marBottom w:val="0"/>
      <w:divBdr>
        <w:top w:val="none" w:sz="0" w:space="0" w:color="auto"/>
        <w:left w:val="none" w:sz="0" w:space="0" w:color="auto"/>
        <w:bottom w:val="none" w:sz="0" w:space="0" w:color="auto"/>
        <w:right w:val="none" w:sz="0" w:space="0" w:color="auto"/>
      </w:divBdr>
    </w:div>
    <w:div w:id="515464781">
      <w:bodyDiv w:val="1"/>
      <w:marLeft w:val="0"/>
      <w:marRight w:val="0"/>
      <w:marTop w:val="0"/>
      <w:marBottom w:val="0"/>
      <w:divBdr>
        <w:top w:val="none" w:sz="0" w:space="0" w:color="auto"/>
        <w:left w:val="none" w:sz="0" w:space="0" w:color="auto"/>
        <w:bottom w:val="none" w:sz="0" w:space="0" w:color="auto"/>
        <w:right w:val="none" w:sz="0" w:space="0" w:color="auto"/>
      </w:divBdr>
    </w:div>
    <w:div w:id="535235923">
      <w:bodyDiv w:val="1"/>
      <w:marLeft w:val="0"/>
      <w:marRight w:val="0"/>
      <w:marTop w:val="0"/>
      <w:marBottom w:val="0"/>
      <w:divBdr>
        <w:top w:val="none" w:sz="0" w:space="0" w:color="auto"/>
        <w:left w:val="none" w:sz="0" w:space="0" w:color="auto"/>
        <w:bottom w:val="none" w:sz="0" w:space="0" w:color="auto"/>
        <w:right w:val="none" w:sz="0" w:space="0" w:color="auto"/>
      </w:divBdr>
    </w:div>
    <w:div w:id="604390856">
      <w:bodyDiv w:val="1"/>
      <w:marLeft w:val="0"/>
      <w:marRight w:val="0"/>
      <w:marTop w:val="0"/>
      <w:marBottom w:val="0"/>
      <w:divBdr>
        <w:top w:val="none" w:sz="0" w:space="0" w:color="auto"/>
        <w:left w:val="none" w:sz="0" w:space="0" w:color="auto"/>
        <w:bottom w:val="none" w:sz="0" w:space="0" w:color="auto"/>
        <w:right w:val="none" w:sz="0" w:space="0" w:color="auto"/>
      </w:divBdr>
    </w:div>
    <w:div w:id="715012845">
      <w:bodyDiv w:val="1"/>
      <w:marLeft w:val="0"/>
      <w:marRight w:val="0"/>
      <w:marTop w:val="0"/>
      <w:marBottom w:val="0"/>
      <w:divBdr>
        <w:top w:val="none" w:sz="0" w:space="0" w:color="auto"/>
        <w:left w:val="none" w:sz="0" w:space="0" w:color="auto"/>
        <w:bottom w:val="none" w:sz="0" w:space="0" w:color="auto"/>
        <w:right w:val="none" w:sz="0" w:space="0" w:color="auto"/>
      </w:divBdr>
    </w:div>
    <w:div w:id="719979704">
      <w:bodyDiv w:val="1"/>
      <w:marLeft w:val="0"/>
      <w:marRight w:val="0"/>
      <w:marTop w:val="0"/>
      <w:marBottom w:val="0"/>
      <w:divBdr>
        <w:top w:val="none" w:sz="0" w:space="0" w:color="auto"/>
        <w:left w:val="none" w:sz="0" w:space="0" w:color="auto"/>
        <w:bottom w:val="none" w:sz="0" w:space="0" w:color="auto"/>
        <w:right w:val="none" w:sz="0" w:space="0" w:color="auto"/>
      </w:divBdr>
    </w:div>
    <w:div w:id="768162492">
      <w:bodyDiv w:val="1"/>
      <w:marLeft w:val="0"/>
      <w:marRight w:val="0"/>
      <w:marTop w:val="0"/>
      <w:marBottom w:val="0"/>
      <w:divBdr>
        <w:top w:val="none" w:sz="0" w:space="0" w:color="auto"/>
        <w:left w:val="none" w:sz="0" w:space="0" w:color="auto"/>
        <w:bottom w:val="none" w:sz="0" w:space="0" w:color="auto"/>
        <w:right w:val="none" w:sz="0" w:space="0" w:color="auto"/>
      </w:divBdr>
    </w:div>
    <w:div w:id="836118908">
      <w:bodyDiv w:val="1"/>
      <w:marLeft w:val="0"/>
      <w:marRight w:val="0"/>
      <w:marTop w:val="0"/>
      <w:marBottom w:val="0"/>
      <w:divBdr>
        <w:top w:val="none" w:sz="0" w:space="0" w:color="auto"/>
        <w:left w:val="none" w:sz="0" w:space="0" w:color="auto"/>
        <w:bottom w:val="none" w:sz="0" w:space="0" w:color="auto"/>
        <w:right w:val="none" w:sz="0" w:space="0" w:color="auto"/>
      </w:divBdr>
    </w:div>
    <w:div w:id="1059091903">
      <w:bodyDiv w:val="1"/>
      <w:marLeft w:val="0"/>
      <w:marRight w:val="0"/>
      <w:marTop w:val="0"/>
      <w:marBottom w:val="0"/>
      <w:divBdr>
        <w:top w:val="none" w:sz="0" w:space="0" w:color="auto"/>
        <w:left w:val="none" w:sz="0" w:space="0" w:color="auto"/>
        <w:bottom w:val="none" w:sz="0" w:space="0" w:color="auto"/>
        <w:right w:val="none" w:sz="0" w:space="0" w:color="auto"/>
      </w:divBdr>
    </w:div>
    <w:div w:id="1075782692">
      <w:bodyDiv w:val="1"/>
      <w:marLeft w:val="0"/>
      <w:marRight w:val="0"/>
      <w:marTop w:val="0"/>
      <w:marBottom w:val="0"/>
      <w:divBdr>
        <w:top w:val="none" w:sz="0" w:space="0" w:color="auto"/>
        <w:left w:val="none" w:sz="0" w:space="0" w:color="auto"/>
        <w:bottom w:val="none" w:sz="0" w:space="0" w:color="auto"/>
        <w:right w:val="none" w:sz="0" w:space="0" w:color="auto"/>
      </w:divBdr>
    </w:div>
    <w:div w:id="1133015032">
      <w:bodyDiv w:val="1"/>
      <w:marLeft w:val="0"/>
      <w:marRight w:val="0"/>
      <w:marTop w:val="0"/>
      <w:marBottom w:val="0"/>
      <w:divBdr>
        <w:top w:val="none" w:sz="0" w:space="0" w:color="auto"/>
        <w:left w:val="none" w:sz="0" w:space="0" w:color="auto"/>
        <w:bottom w:val="none" w:sz="0" w:space="0" w:color="auto"/>
        <w:right w:val="none" w:sz="0" w:space="0" w:color="auto"/>
      </w:divBdr>
    </w:div>
    <w:div w:id="1181969591">
      <w:bodyDiv w:val="1"/>
      <w:marLeft w:val="0"/>
      <w:marRight w:val="0"/>
      <w:marTop w:val="0"/>
      <w:marBottom w:val="0"/>
      <w:divBdr>
        <w:top w:val="none" w:sz="0" w:space="0" w:color="auto"/>
        <w:left w:val="none" w:sz="0" w:space="0" w:color="auto"/>
        <w:bottom w:val="none" w:sz="0" w:space="0" w:color="auto"/>
        <w:right w:val="none" w:sz="0" w:space="0" w:color="auto"/>
      </w:divBdr>
    </w:div>
    <w:div w:id="1340081863">
      <w:bodyDiv w:val="1"/>
      <w:marLeft w:val="0"/>
      <w:marRight w:val="0"/>
      <w:marTop w:val="0"/>
      <w:marBottom w:val="0"/>
      <w:divBdr>
        <w:top w:val="none" w:sz="0" w:space="0" w:color="auto"/>
        <w:left w:val="none" w:sz="0" w:space="0" w:color="auto"/>
        <w:bottom w:val="none" w:sz="0" w:space="0" w:color="auto"/>
        <w:right w:val="none" w:sz="0" w:space="0" w:color="auto"/>
      </w:divBdr>
    </w:div>
    <w:div w:id="1385179688">
      <w:bodyDiv w:val="1"/>
      <w:marLeft w:val="0"/>
      <w:marRight w:val="0"/>
      <w:marTop w:val="0"/>
      <w:marBottom w:val="0"/>
      <w:divBdr>
        <w:top w:val="none" w:sz="0" w:space="0" w:color="auto"/>
        <w:left w:val="none" w:sz="0" w:space="0" w:color="auto"/>
        <w:bottom w:val="none" w:sz="0" w:space="0" w:color="auto"/>
        <w:right w:val="none" w:sz="0" w:space="0" w:color="auto"/>
      </w:divBdr>
    </w:div>
    <w:div w:id="1654220045">
      <w:bodyDiv w:val="1"/>
      <w:marLeft w:val="0"/>
      <w:marRight w:val="0"/>
      <w:marTop w:val="0"/>
      <w:marBottom w:val="0"/>
      <w:divBdr>
        <w:top w:val="none" w:sz="0" w:space="0" w:color="auto"/>
        <w:left w:val="none" w:sz="0" w:space="0" w:color="auto"/>
        <w:bottom w:val="none" w:sz="0" w:space="0" w:color="auto"/>
        <w:right w:val="none" w:sz="0" w:space="0" w:color="auto"/>
      </w:divBdr>
    </w:div>
    <w:div w:id="1866601631">
      <w:bodyDiv w:val="1"/>
      <w:marLeft w:val="0"/>
      <w:marRight w:val="0"/>
      <w:marTop w:val="0"/>
      <w:marBottom w:val="0"/>
      <w:divBdr>
        <w:top w:val="none" w:sz="0" w:space="0" w:color="auto"/>
        <w:left w:val="none" w:sz="0" w:space="0" w:color="auto"/>
        <w:bottom w:val="none" w:sz="0" w:space="0" w:color="auto"/>
        <w:right w:val="none" w:sz="0" w:space="0" w:color="auto"/>
      </w:divBdr>
    </w:div>
    <w:div w:id="1902054941">
      <w:bodyDiv w:val="1"/>
      <w:marLeft w:val="0"/>
      <w:marRight w:val="0"/>
      <w:marTop w:val="0"/>
      <w:marBottom w:val="0"/>
      <w:divBdr>
        <w:top w:val="none" w:sz="0" w:space="0" w:color="auto"/>
        <w:left w:val="none" w:sz="0" w:space="0" w:color="auto"/>
        <w:bottom w:val="none" w:sz="0" w:space="0" w:color="auto"/>
        <w:right w:val="none" w:sz="0" w:space="0" w:color="auto"/>
      </w:divBdr>
    </w:div>
    <w:div w:id="2036927519">
      <w:bodyDiv w:val="1"/>
      <w:marLeft w:val="0"/>
      <w:marRight w:val="0"/>
      <w:marTop w:val="0"/>
      <w:marBottom w:val="0"/>
      <w:divBdr>
        <w:top w:val="none" w:sz="0" w:space="0" w:color="auto"/>
        <w:left w:val="none" w:sz="0" w:space="0" w:color="auto"/>
        <w:bottom w:val="none" w:sz="0" w:space="0" w:color="auto"/>
        <w:right w:val="none" w:sz="0" w:space="0" w:color="auto"/>
      </w:divBdr>
    </w:div>
    <w:div w:id="207743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a.hr"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www.ina.hr"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ina.obavijesti@gmail.com" TargetMode="External"/><Relationship Id="rId14" Type="http://schemas.openxmlformats.org/officeDocument/2006/relationships/image" Target="media/image3.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8535E-E8DC-4959-8BB5-70D566AC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Knežević Sandra</dc:creator>
  <cp:lastModifiedBy>Kostenjak Ana</cp:lastModifiedBy>
  <cp:revision>9</cp:revision>
  <cp:lastPrinted>2020-07-28T08:29:00Z</cp:lastPrinted>
  <dcterms:created xsi:type="dcterms:W3CDTF">2020-07-27T08:41:00Z</dcterms:created>
  <dcterms:modified xsi:type="dcterms:W3CDTF">2020-07-28T08:30:00Z</dcterms:modified>
</cp:coreProperties>
</file>