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253D" w:rsidP="00B60DCB">
      <w:pPr>
        <w:rPr>
          <w:sz w:val="18"/>
        </w:rPr>
      </w:pPr>
      <w:fldSimple w:instr=" FILLIN  \* MERGEFORMAT ">
        <w:r w:rsidR="009B21F2" w:rsidRPr="009B21F2">
          <w:rPr>
            <w:sz w:val="18"/>
          </w:rPr>
          <w:t>Naš znak - Re:  60000119936</w:t>
        </w:r>
      </w:fldSimple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253D" w:rsidP="00B60DCB">
      <w:pPr>
        <w:rPr>
          <w:sz w:val="18"/>
        </w:rPr>
      </w:pPr>
      <w:fldSimple w:instr=" FILLIN  \* MERGEFORMAT ">
        <w:r w:rsidR="009B21F2" w:rsidRPr="009B21F2">
          <w:rPr>
            <w:sz w:val="18"/>
          </w:rPr>
          <w:t>Datum - Date:  28.07.2020.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525CB" w:rsidRDefault="007525CB" w:rsidP="00FC6E29">
      <w:pPr>
        <w:rPr>
          <w:rFonts w:cs="Arial"/>
          <w:sz w:val="20"/>
        </w:rPr>
      </w:pPr>
    </w:p>
    <w:p w:rsidR="007525CB" w:rsidRDefault="007525CB" w:rsidP="00FC6E29">
      <w:pPr>
        <w:rPr>
          <w:rFonts w:cs="Arial"/>
          <w:sz w:val="20"/>
        </w:rPr>
      </w:pPr>
    </w:p>
    <w:p w:rsidR="007525CB" w:rsidRDefault="007525CB" w:rsidP="007525CB">
      <w:pPr>
        <w:spacing w:after="20" w:line="300" w:lineRule="auto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INVITATION FOR FREE TENDERING </w:t>
      </w:r>
    </w:p>
    <w:p w:rsidR="007525CB" w:rsidRDefault="00F00CDF" w:rsidP="007525CB">
      <w:pPr>
        <w:spacing w:after="20" w:line="300" w:lineRule="auto"/>
        <w:jc w:val="center"/>
        <w:rPr>
          <w:b/>
          <w:sz w:val="24"/>
        </w:rPr>
      </w:pPr>
      <w:r>
        <w:rPr>
          <w:b/>
          <w:sz w:val="24"/>
        </w:rPr>
        <w:t>60000119936</w:t>
      </w:r>
    </w:p>
    <w:p w:rsidR="007525CB" w:rsidRPr="00C7186E" w:rsidRDefault="007525CB" w:rsidP="007525CB">
      <w:pPr>
        <w:spacing w:after="20" w:line="300" w:lineRule="auto"/>
        <w:jc w:val="center"/>
        <w:rPr>
          <w:rFonts w:cs="Arial"/>
          <w:b/>
          <w:sz w:val="20"/>
          <w:szCs w:val="20"/>
          <w:lang w:val="en-US"/>
        </w:rPr>
      </w:pPr>
    </w:p>
    <w:p w:rsidR="007525CB" w:rsidRPr="00C7186E" w:rsidRDefault="007525CB" w:rsidP="007525C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Purchaser: INA - INDUSTRIJA NAFTE </w:t>
      </w:r>
      <w:proofErr w:type="spellStart"/>
      <w:r w:rsidRPr="00C7186E">
        <w:rPr>
          <w:rFonts w:cs="Arial"/>
          <w:sz w:val="20"/>
          <w:szCs w:val="20"/>
          <w:lang w:val="en-US"/>
        </w:rPr>
        <w:t>d.d</w:t>
      </w:r>
      <w:proofErr w:type="spellEnd"/>
      <w:r w:rsidRPr="00C7186E">
        <w:rPr>
          <w:rFonts w:cs="Arial"/>
          <w:sz w:val="20"/>
          <w:szCs w:val="20"/>
          <w:lang w:val="en-US"/>
        </w:rPr>
        <w:t>.</w:t>
      </w:r>
    </w:p>
    <w:p w:rsidR="007525CB" w:rsidRPr="00C7186E" w:rsidRDefault="007525CB" w:rsidP="007525CB">
      <w:pPr>
        <w:spacing w:after="20" w:line="300" w:lineRule="auto"/>
        <w:ind w:left="426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Procurement </w:t>
      </w:r>
      <w:r>
        <w:rPr>
          <w:rFonts w:cs="Arial"/>
          <w:sz w:val="20"/>
          <w:szCs w:val="20"/>
          <w:lang w:val="en-US"/>
        </w:rPr>
        <w:t>Sector</w:t>
      </w:r>
      <w:r w:rsidRPr="00C7186E">
        <w:rPr>
          <w:rFonts w:cs="Arial"/>
          <w:sz w:val="20"/>
          <w:szCs w:val="20"/>
          <w:lang w:val="en-US"/>
        </w:rPr>
        <w:t xml:space="preserve">, Av. V. </w:t>
      </w:r>
      <w:proofErr w:type="spellStart"/>
      <w:r w:rsidRPr="00C7186E">
        <w:rPr>
          <w:rFonts w:cs="Arial"/>
          <w:sz w:val="20"/>
          <w:szCs w:val="20"/>
          <w:lang w:val="en-US"/>
        </w:rPr>
        <w:t>Holjevca</w:t>
      </w:r>
      <w:proofErr w:type="spellEnd"/>
      <w:r w:rsidRPr="00C7186E">
        <w:rPr>
          <w:rFonts w:cs="Arial"/>
          <w:sz w:val="20"/>
          <w:szCs w:val="20"/>
          <w:lang w:val="en-US"/>
        </w:rPr>
        <w:t xml:space="preserve"> 10, p.p. 555, 10020 Zagreb</w:t>
      </w:r>
    </w:p>
    <w:p w:rsidR="007525CB" w:rsidRPr="00C7186E" w:rsidRDefault="007525CB" w:rsidP="007525CB">
      <w:pPr>
        <w:spacing w:after="20" w:line="300" w:lineRule="auto"/>
        <w:ind w:left="426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>MB: 3586243, OIB: 27759560625</w:t>
      </w:r>
    </w:p>
    <w:p w:rsidR="005E1DC9" w:rsidRDefault="007525CB" w:rsidP="005E1DC9">
      <w:pPr>
        <w:pStyle w:val="ListParagraph"/>
        <w:numPr>
          <w:ilvl w:val="0"/>
          <w:numId w:val="1"/>
        </w:numPr>
        <w:tabs>
          <w:tab w:val="clear" w:pos="360"/>
        </w:tabs>
        <w:spacing w:after="20" w:line="300" w:lineRule="auto"/>
        <w:rPr>
          <w:rFonts w:cs="Arial"/>
          <w:sz w:val="20"/>
          <w:szCs w:val="20"/>
          <w:lang w:val="en-US"/>
        </w:rPr>
      </w:pPr>
      <w:r w:rsidRPr="005E1DC9">
        <w:rPr>
          <w:rFonts w:cs="Arial"/>
          <w:b/>
          <w:sz w:val="20"/>
          <w:szCs w:val="20"/>
          <w:lang w:val="en-US"/>
        </w:rPr>
        <w:t>Procurement subject</w:t>
      </w:r>
      <w:r w:rsidRPr="005E1DC9">
        <w:rPr>
          <w:rFonts w:cs="Arial"/>
          <w:sz w:val="20"/>
          <w:szCs w:val="20"/>
          <w:lang w:val="en-US"/>
        </w:rPr>
        <w:t xml:space="preserve">: </w:t>
      </w:r>
      <w:r w:rsidR="005E1DC9" w:rsidRPr="005E1DC9">
        <w:rPr>
          <w:rFonts w:cs="Arial"/>
          <w:sz w:val="20"/>
          <w:szCs w:val="20"/>
          <w:lang w:val="en-US"/>
        </w:rPr>
        <w:t xml:space="preserve">Procurement and delivery of anti-fall stairs and associated equipment and parts </w:t>
      </w:r>
    </w:p>
    <w:p w:rsidR="007525CB" w:rsidRPr="005E1DC9" w:rsidRDefault="007525CB" w:rsidP="005E1DC9">
      <w:pPr>
        <w:pStyle w:val="ListParagraph"/>
        <w:numPr>
          <w:ilvl w:val="0"/>
          <w:numId w:val="1"/>
        </w:numPr>
        <w:tabs>
          <w:tab w:val="clear" w:pos="360"/>
        </w:tabs>
        <w:spacing w:after="20" w:line="300" w:lineRule="auto"/>
        <w:rPr>
          <w:rFonts w:cs="Arial"/>
          <w:sz w:val="20"/>
          <w:szCs w:val="20"/>
          <w:lang w:val="en-US"/>
        </w:rPr>
      </w:pPr>
      <w:r w:rsidRPr="005E1DC9">
        <w:rPr>
          <w:rFonts w:cs="Arial"/>
          <w:b/>
          <w:sz w:val="20"/>
          <w:szCs w:val="20"/>
          <w:lang w:val="en-US"/>
        </w:rPr>
        <w:t>Place and Time of Works execution</w:t>
      </w:r>
      <w:r w:rsidRPr="005E1DC9">
        <w:rPr>
          <w:rFonts w:cs="Arial"/>
          <w:sz w:val="20"/>
          <w:szCs w:val="20"/>
          <w:lang w:val="en-US"/>
        </w:rPr>
        <w:t xml:space="preserve">: </w:t>
      </w:r>
      <w:r w:rsidR="005E1DC9" w:rsidRPr="006D3104">
        <w:rPr>
          <w:rFonts w:cs="Arial"/>
          <w:sz w:val="20"/>
        </w:rPr>
        <w:t xml:space="preserve">RTC </w:t>
      </w:r>
      <w:proofErr w:type="spellStart"/>
      <w:r w:rsidR="005E1DC9" w:rsidRPr="006D3104">
        <w:rPr>
          <w:rFonts w:cs="Arial"/>
          <w:sz w:val="20"/>
        </w:rPr>
        <w:t>gantries</w:t>
      </w:r>
      <w:proofErr w:type="spellEnd"/>
      <w:r w:rsidR="005E1DC9" w:rsidRPr="006D3104">
        <w:rPr>
          <w:rFonts w:cs="Arial"/>
          <w:sz w:val="20"/>
        </w:rPr>
        <w:t xml:space="preserve"> on </w:t>
      </w:r>
      <w:proofErr w:type="spellStart"/>
      <w:r w:rsidR="005E1DC9" w:rsidRPr="006D3104">
        <w:rPr>
          <w:rFonts w:cs="Arial"/>
          <w:sz w:val="20"/>
        </w:rPr>
        <w:t>Logistics</w:t>
      </w:r>
      <w:proofErr w:type="spellEnd"/>
      <w:r w:rsidR="005E1DC9" w:rsidRPr="006D3104">
        <w:rPr>
          <w:rFonts w:cs="Arial"/>
          <w:sz w:val="20"/>
        </w:rPr>
        <w:t xml:space="preserve"> </w:t>
      </w:r>
      <w:proofErr w:type="spellStart"/>
      <w:r w:rsidR="005E1DC9" w:rsidRPr="006D3104">
        <w:rPr>
          <w:rFonts w:cs="Arial"/>
          <w:sz w:val="20"/>
        </w:rPr>
        <w:t>locations</w:t>
      </w:r>
      <w:proofErr w:type="spellEnd"/>
      <w:r w:rsidR="005E1DC9" w:rsidRPr="006D3104">
        <w:rPr>
          <w:rFonts w:cs="Arial"/>
          <w:sz w:val="20"/>
        </w:rPr>
        <w:t xml:space="preserve"> – RTC </w:t>
      </w:r>
      <w:proofErr w:type="spellStart"/>
      <w:r w:rsidR="005E1DC9" w:rsidRPr="006D3104">
        <w:rPr>
          <w:rFonts w:cs="Arial"/>
          <w:sz w:val="20"/>
        </w:rPr>
        <w:t>gantry</w:t>
      </w:r>
      <w:proofErr w:type="spellEnd"/>
      <w:r w:rsidR="005E1DC9" w:rsidRPr="006D3104">
        <w:rPr>
          <w:rFonts w:cs="Arial"/>
          <w:sz w:val="20"/>
        </w:rPr>
        <w:t>, Sisak</w:t>
      </w:r>
    </w:p>
    <w:p w:rsidR="007525CB" w:rsidRDefault="007525CB" w:rsidP="007525CB">
      <w:pPr>
        <w:pStyle w:val="TekstOsnovni"/>
        <w:spacing w:before="0"/>
        <w:ind w:left="426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Deadline for execution of contractual obligations is </w:t>
      </w:r>
      <w:r w:rsidR="005E1DC9">
        <w:rPr>
          <w:sz w:val="20"/>
          <w:szCs w:val="20"/>
          <w:lang w:val="en-US"/>
        </w:rPr>
        <w:t>January 2021</w:t>
      </w:r>
    </w:p>
    <w:p w:rsidR="007525CB" w:rsidRPr="00C7186E" w:rsidRDefault="007525CB" w:rsidP="007525CB">
      <w:pPr>
        <w:pStyle w:val="ListParagraph"/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List of opened tenders is available on link: </w:t>
      </w:r>
    </w:p>
    <w:p w:rsidR="007525CB" w:rsidRPr="00C7186E" w:rsidRDefault="00206FFD" w:rsidP="007525C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en-US"/>
        </w:rPr>
      </w:pPr>
      <w:hyperlink r:id="rId11" w:history="1">
        <w:r w:rsidR="007525CB" w:rsidRPr="00C7186E">
          <w:rPr>
            <w:rStyle w:val="Hyperlink"/>
            <w:rFonts w:cs="Arial"/>
            <w:sz w:val="20"/>
            <w:szCs w:val="20"/>
            <w:lang w:val="en-US"/>
          </w:rPr>
          <w:t>https://ina.esourcing.molgroup.info/ql/modules/events/events/open_events.php</w:t>
        </w:r>
      </w:hyperlink>
    </w:p>
    <w:p w:rsidR="007525CB" w:rsidRPr="00C7186E" w:rsidRDefault="007525CB" w:rsidP="007525CB">
      <w:pPr>
        <w:pStyle w:val="ListParagraph"/>
        <w:spacing w:after="20" w:line="30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Tender documentation in English and Croatian language, may be acquired by Tenderers in </w:t>
      </w:r>
      <w:proofErr w:type="spellStart"/>
      <w:r w:rsidRPr="00C7186E">
        <w:rPr>
          <w:rFonts w:cs="Arial"/>
          <w:sz w:val="20"/>
          <w:szCs w:val="20"/>
          <w:lang w:val="en-US"/>
        </w:rPr>
        <w:t>eBidding</w:t>
      </w:r>
      <w:proofErr w:type="spellEnd"/>
      <w:r w:rsidRPr="00C7186E">
        <w:rPr>
          <w:rFonts w:cs="Arial"/>
          <w:sz w:val="20"/>
          <w:szCs w:val="20"/>
          <w:lang w:val="en-US"/>
        </w:rPr>
        <w:t xml:space="preserve"> system: </w:t>
      </w:r>
      <w:hyperlink r:id="rId12" w:history="1">
        <w:r w:rsidRPr="00C7186E">
          <w:rPr>
            <w:rStyle w:val="Hyperlink"/>
            <w:rFonts w:cs="Arial"/>
            <w:sz w:val="20"/>
            <w:szCs w:val="20"/>
            <w:lang w:val="en-US"/>
          </w:rPr>
          <w:t>https://ina.esourcing.molgroup.info/ql/home_custom/index.php</w:t>
        </w:r>
      </w:hyperlink>
    </w:p>
    <w:p w:rsidR="007525CB" w:rsidRPr="00C7186E" w:rsidRDefault="007525CB" w:rsidP="007525CB">
      <w:pPr>
        <w:spacing w:after="20" w:line="30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>If you are not registered, please register on following page:</w:t>
      </w:r>
    </w:p>
    <w:p w:rsidR="007525CB" w:rsidRPr="00C7186E" w:rsidRDefault="00206FFD" w:rsidP="007525C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en-US"/>
        </w:rPr>
      </w:pPr>
      <w:hyperlink r:id="rId13" w:history="1">
        <w:r w:rsidR="007525CB" w:rsidRPr="00C7186E">
          <w:rPr>
            <w:rStyle w:val="Hyperlink"/>
            <w:rFonts w:cs="Arial"/>
            <w:sz w:val="20"/>
            <w:szCs w:val="20"/>
            <w:lang w:val="en-US"/>
          </w:rPr>
          <w:t>https://ina.esourcing.molgroup.info/ql/home_custom/index.php</w:t>
        </w:r>
      </w:hyperlink>
    </w:p>
    <w:p w:rsidR="007525CB" w:rsidRDefault="007525CB" w:rsidP="007525CB">
      <w:pPr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Manual for using </w:t>
      </w:r>
      <w:proofErr w:type="spellStart"/>
      <w:r w:rsidRPr="00C7186E">
        <w:rPr>
          <w:rFonts w:cs="Arial"/>
          <w:sz w:val="20"/>
          <w:szCs w:val="20"/>
          <w:lang w:val="en-US"/>
        </w:rPr>
        <w:t>eBidding</w:t>
      </w:r>
      <w:proofErr w:type="spellEnd"/>
      <w:r w:rsidRPr="00C7186E">
        <w:rPr>
          <w:rFonts w:cs="Arial"/>
          <w:sz w:val="20"/>
          <w:szCs w:val="20"/>
          <w:lang w:val="en-US"/>
        </w:rPr>
        <w:t xml:space="preserve"> can be downloaded here:  </w:t>
      </w:r>
      <w:hyperlink r:id="rId14" w:history="1">
        <w:r w:rsidRPr="00C7186E">
          <w:rPr>
            <w:rStyle w:val="Hyperlink"/>
            <w:rFonts w:cs="Arial"/>
            <w:sz w:val="20"/>
            <w:szCs w:val="20"/>
            <w:lang w:val="en-US"/>
          </w:rPr>
          <w:t>http://www.ina.hr/default.aspx?id=8982</w:t>
        </w:r>
      </w:hyperlink>
      <w:r w:rsidRPr="00C7186E">
        <w:rPr>
          <w:rFonts w:cs="Arial"/>
          <w:color w:val="1F497D"/>
          <w:sz w:val="20"/>
          <w:szCs w:val="20"/>
          <w:lang w:val="en-US"/>
        </w:rPr>
        <w:t xml:space="preserve"> </w:t>
      </w:r>
    </w:p>
    <w:p w:rsidR="007525CB" w:rsidRDefault="007525CB" w:rsidP="007525CB">
      <w:pPr>
        <w:spacing w:after="20" w:line="300" w:lineRule="auto"/>
        <w:ind w:left="426"/>
        <w:jc w:val="both"/>
        <w:rPr>
          <w:rFonts w:cs="Arial"/>
          <w:sz w:val="20"/>
          <w:szCs w:val="20"/>
          <w:lang w:val="en-US"/>
        </w:rPr>
      </w:pPr>
    </w:p>
    <w:p w:rsidR="007525CB" w:rsidRPr="00C7186E" w:rsidRDefault="007525CB" w:rsidP="007525CB">
      <w:pPr>
        <w:spacing w:after="20" w:line="300" w:lineRule="auto"/>
        <w:ind w:left="426"/>
        <w:jc w:val="both"/>
        <w:rPr>
          <w:rFonts w:cs="Arial"/>
          <w:sz w:val="20"/>
          <w:szCs w:val="20"/>
          <w:lang w:val="en-US"/>
        </w:rPr>
      </w:pPr>
    </w:p>
    <w:p w:rsidR="007525CB" w:rsidRPr="00C7186E" w:rsidRDefault="007525CB" w:rsidP="007525C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  <w:lang w:val="en-US"/>
        </w:rPr>
      </w:pPr>
      <w:r w:rsidRPr="00C7186E">
        <w:rPr>
          <w:rFonts w:cs="Arial"/>
          <w:sz w:val="20"/>
          <w:szCs w:val="20"/>
          <w:lang w:val="en-US"/>
        </w:rPr>
        <w:t xml:space="preserve">Bid delivery date: </w:t>
      </w:r>
      <w:r w:rsidR="005E1DC9">
        <w:rPr>
          <w:rFonts w:cs="Arial"/>
          <w:b/>
          <w:color w:val="FF0000"/>
          <w:sz w:val="20"/>
          <w:szCs w:val="20"/>
          <w:lang w:val="en-US"/>
        </w:rPr>
        <w:t xml:space="preserve">24.08.2020. </w:t>
      </w:r>
      <w:proofErr w:type="spellStart"/>
      <w:r w:rsidR="005E1DC9">
        <w:rPr>
          <w:rFonts w:cs="Arial"/>
          <w:b/>
          <w:color w:val="FF0000"/>
          <w:sz w:val="20"/>
          <w:szCs w:val="20"/>
          <w:lang w:val="en-US"/>
        </w:rPr>
        <w:t>til</w:t>
      </w:r>
      <w:proofErr w:type="spellEnd"/>
      <w:r w:rsidR="005E1DC9">
        <w:rPr>
          <w:rFonts w:cs="Arial"/>
          <w:b/>
          <w:color w:val="FF0000"/>
          <w:sz w:val="20"/>
          <w:szCs w:val="20"/>
          <w:lang w:val="en-US"/>
        </w:rPr>
        <w:t xml:space="preserve"> 12:00</w:t>
      </w:r>
      <w:r w:rsidRPr="00C006AD">
        <w:rPr>
          <w:rFonts w:cs="Arial"/>
          <w:color w:val="FF0000"/>
          <w:sz w:val="20"/>
          <w:szCs w:val="20"/>
          <w:lang w:val="en-US"/>
        </w:rPr>
        <w:t xml:space="preserve"> </w:t>
      </w:r>
    </w:p>
    <w:p w:rsidR="007525CB" w:rsidRPr="00CF0578" w:rsidRDefault="007525CB" w:rsidP="005E1DC9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C7186E">
        <w:rPr>
          <w:rFonts w:cs="Arial"/>
          <w:sz w:val="20"/>
          <w:szCs w:val="20"/>
          <w:lang w:val="en-US"/>
        </w:rPr>
        <w:t xml:space="preserve">Contact person: </w:t>
      </w:r>
      <w:r w:rsidR="005E1DC9">
        <w:rPr>
          <w:rFonts w:cs="Arial"/>
          <w:sz w:val="20"/>
          <w:szCs w:val="20"/>
          <w:lang w:val="en-US"/>
        </w:rPr>
        <w:t xml:space="preserve">Milan Stojić </w:t>
      </w:r>
      <w:r w:rsidR="005E1DC9" w:rsidRPr="00711EA7">
        <w:rPr>
          <w:rFonts w:cs="Arial"/>
          <w:sz w:val="20"/>
          <w:szCs w:val="20"/>
        </w:rPr>
        <w:t xml:space="preserve">mob: 091 497 </w:t>
      </w:r>
      <w:r w:rsidR="005E1DC9">
        <w:rPr>
          <w:rFonts w:cs="Arial"/>
          <w:sz w:val="20"/>
          <w:szCs w:val="20"/>
        </w:rPr>
        <w:t>3902</w:t>
      </w:r>
      <w:r w:rsidR="005E1DC9" w:rsidRPr="00711EA7">
        <w:rPr>
          <w:rFonts w:cs="Arial"/>
          <w:sz w:val="20"/>
          <w:szCs w:val="20"/>
        </w:rPr>
        <w:t xml:space="preserve">, e-mail: </w:t>
      </w:r>
      <w:hyperlink r:id="rId15" w:history="1">
        <w:r w:rsidR="005E1DC9" w:rsidRPr="00C07EA1">
          <w:rPr>
            <w:rStyle w:val="Hyperlink"/>
            <w:rFonts w:cs="Arial"/>
            <w:sz w:val="20"/>
            <w:szCs w:val="20"/>
          </w:rPr>
          <w:t>milan.stojic@ina.hr</w:t>
        </w:r>
      </w:hyperlink>
    </w:p>
    <w:p w:rsidR="007525CB" w:rsidRPr="00C7186E" w:rsidRDefault="007525CB" w:rsidP="007525CB">
      <w:pPr>
        <w:spacing w:after="20" w:line="300" w:lineRule="auto"/>
        <w:ind w:left="426"/>
        <w:jc w:val="both"/>
        <w:rPr>
          <w:rFonts w:cs="Arial"/>
          <w:sz w:val="20"/>
          <w:szCs w:val="20"/>
          <w:lang w:val="en-US"/>
        </w:rPr>
      </w:pPr>
    </w:p>
    <w:p w:rsidR="007525CB" w:rsidRPr="00C7186E" w:rsidRDefault="007525CB" w:rsidP="007525C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7525CB" w:rsidRDefault="007525CB" w:rsidP="007525CB">
      <w:pPr>
        <w:spacing w:line="276" w:lineRule="auto"/>
        <w:rPr>
          <w:rFonts w:cs="Arial"/>
          <w:sz w:val="20"/>
        </w:rPr>
      </w:pPr>
      <w:r w:rsidRPr="00C7186E">
        <w:rPr>
          <w:rFonts w:cs="Arial"/>
          <w:sz w:val="20"/>
          <w:szCs w:val="20"/>
        </w:rPr>
        <w:t xml:space="preserve">More at </w:t>
      </w:r>
      <w:hyperlink r:id="rId16" w:history="1">
        <w:r w:rsidRPr="00C7186E">
          <w:rPr>
            <w:rStyle w:val="Hyperlink"/>
            <w:rFonts w:cs="Arial"/>
            <w:sz w:val="20"/>
            <w:szCs w:val="20"/>
          </w:rPr>
          <w:t>www.ina.hr</w:t>
        </w:r>
      </w:hyperlink>
    </w:p>
    <w:p w:rsidR="007525CB" w:rsidRDefault="007525CB" w:rsidP="00FC6E29">
      <w:pPr>
        <w:rPr>
          <w:rFonts w:cs="Arial"/>
          <w:sz w:val="20"/>
        </w:rPr>
        <w:sectPr w:rsidR="007525CB" w:rsidSect="003B0A1B">
          <w:headerReference w:type="default" r:id="rId17"/>
          <w:footerReference w:type="even" r:id="rId18"/>
          <w:footerReference w:type="default" r:id="rId19"/>
          <w:headerReference w:type="first" r:id="rId20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FD" w:rsidRDefault="00206FFD" w:rsidP="00C11370">
      <w:r>
        <w:separator/>
      </w:r>
    </w:p>
  </w:endnote>
  <w:endnote w:type="continuationSeparator" w:id="0">
    <w:p w:rsidR="00206FFD" w:rsidRDefault="00206FF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A698E" w:rsidRDefault="007A698E" w:rsidP="007A698E">
                <w:pPr>
                  <w:rPr>
                    <w:sz w:val="11"/>
                    <w:szCs w:val="11"/>
                  </w:rPr>
                </w:pPr>
                <w:proofErr w:type="spellStart"/>
                <w:r>
                  <w:rPr>
                    <w:sz w:val="11"/>
                    <w:szCs w:val="11"/>
                  </w:rPr>
                  <w:t>Sándor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Fasimon</w:t>
                </w:r>
                <w:proofErr w:type="spellEnd"/>
                <w:r>
                  <w:rPr>
                    <w:sz w:val="11"/>
                    <w:szCs w:val="11"/>
                  </w:rPr>
                  <w:t xml:space="preserve">, Niko Dalić, Barbara Dorić, Darko Markotić, </w:t>
                </w:r>
                <w:proofErr w:type="spellStart"/>
                <w:r>
                  <w:rPr>
                    <w:sz w:val="11"/>
                    <w:szCs w:val="11"/>
                  </w:rPr>
                  <w:t>Zsolt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Pethő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Ákos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Székely</w:t>
                </w:r>
                <w:proofErr w:type="spellEnd"/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7A698E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7A698E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7A698E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7A698E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5E1DC9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5E1DC9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E1DC9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E1DC9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E1DC9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E1DC9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A698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A698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525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525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FD" w:rsidRDefault="00206FFD" w:rsidP="00C11370">
      <w:r>
        <w:separator/>
      </w:r>
    </w:p>
  </w:footnote>
  <w:footnote w:type="continuationSeparator" w:id="0">
    <w:p w:rsidR="00206FFD" w:rsidRDefault="00206FF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B"/>
    <w:rsid w:val="000019FC"/>
    <w:rsid w:val="0000534C"/>
    <w:rsid w:val="00012DE5"/>
    <w:rsid w:val="00012EC6"/>
    <w:rsid w:val="00015425"/>
    <w:rsid w:val="00017190"/>
    <w:rsid w:val="0002042A"/>
    <w:rsid w:val="00026DD3"/>
    <w:rsid w:val="0002773C"/>
    <w:rsid w:val="00044D71"/>
    <w:rsid w:val="00047738"/>
    <w:rsid w:val="00055F64"/>
    <w:rsid w:val="00071D86"/>
    <w:rsid w:val="00077887"/>
    <w:rsid w:val="0008675E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1F7A6A"/>
    <w:rsid w:val="00202B5C"/>
    <w:rsid w:val="00206FFD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1086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4974"/>
    <w:rsid w:val="005B2F55"/>
    <w:rsid w:val="005C0B39"/>
    <w:rsid w:val="005D33DA"/>
    <w:rsid w:val="005D43FB"/>
    <w:rsid w:val="005E1DC9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25CB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A698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66451"/>
    <w:rsid w:val="0097718B"/>
    <w:rsid w:val="009841C4"/>
    <w:rsid w:val="00995E87"/>
    <w:rsid w:val="009A20DB"/>
    <w:rsid w:val="009B17FC"/>
    <w:rsid w:val="009B21F2"/>
    <w:rsid w:val="009B2269"/>
    <w:rsid w:val="009C3F52"/>
    <w:rsid w:val="009D2E0E"/>
    <w:rsid w:val="009F6A50"/>
    <w:rsid w:val="00A044C5"/>
    <w:rsid w:val="00A04F71"/>
    <w:rsid w:val="00A075EA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9B9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46BAF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00CDF"/>
    <w:rsid w:val="00F14874"/>
    <w:rsid w:val="00F27D43"/>
    <w:rsid w:val="00F315EA"/>
    <w:rsid w:val="00F363C1"/>
    <w:rsid w:val="00F374CD"/>
    <w:rsid w:val="00F45B30"/>
    <w:rsid w:val="00F543C1"/>
    <w:rsid w:val="00F57892"/>
    <w:rsid w:val="00F57BD2"/>
    <w:rsid w:val="00F61520"/>
    <w:rsid w:val="00F61ECB"/>
    <w:rsid w:val="00F63C49"/>
    <w:rsid w:val="00F71197"/>
    <w:rsid w:val="00F7128A"/>
    <w:rsid w:val="00F8253D"/>
    <w:rsid w:val="00F82BBA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17FC"/>
    <w:rPr>
      <w:color w:val="954F72" w:themeColor="followedHyperlink"/>
      <w:u w:val="single"/>
    </w:rPr>
  </w:style>
  <w:style w:type="paragraph" w:customStyle="1" w:styleId="TekstOsnovni">
    <w:name w:val="Tekst Osnovni"/>
    <w:basedOn w:val="Normal"/>
    <w:uiPriority w:val="99"/>
    <w:rsid w:val="007525CB"/>
    <w:pPr>
      <w:spacing w:before="60" w:after="120"/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s://ina.esourcing.molgroup.info/ql/home_custom/index.ph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ina.hr" TargetMode="Externa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a.esourcing.molgroup.info/ql/modules/events/events/open_events.php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ilan.stojic@ina.hr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a.hr/default.aspx?id=8982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Poklepović Neven-Pavao</cp:lastModifiedBy>
  <cp:revision>7</cp:revision>
  <dcterms:created xsi:type="dcterms:W3CDTF">2020-07-28T13:42:00Z</dcterms:created>
  <dcterms:modified xsi:type="dcterms:W3CDTF">2020-07-28T13:57:00Z</dcterms:modified>
</cp:coreProperties>
</file>