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2241" w14:textId="77777777" w:rsidR="000F479B" w:rsidRDefault="000F479B" w:rsidP="000F479B"/>
    <w:p w14:paraId="02F7C9E5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77090518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30155EAF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3EDE3ECF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6F1C5FDE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10020 Zagreb</w:t>
      </w:r>
    </w:p>
    <w:p w14:paraId="2E96AB3B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6533B958" w14:textId="77777777" w:rsidR="000F479B" w:rsidRPr="009955A0" w:rsidRDefault="000F479B" w:rsidP="000F479B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 xml:space="preserve">Datum: </w:t>
      </w:r>
      <w:r>
        <w:rPr>
          <w:rFonts w:ascii="Arial" w:eastAsia="Times New Roman" w:hAnsi="Arial" w:cs="Times New Roman"/>
          <w:sz w:val="18"/>
          <w:szCs w:val="24"/>
        </w:rPr>
        <w:t>14</w:t>
      </w:r>
      <w:r w:rsidRPr="009955A0">
        <w:rPr>
          <w:rFonts w:ascii="Arial" w:eastAsia="Times New Roman" w:hAnsi="Arial" w:cs="Times New Roman"/>
          <w:sz w:val="18"/>
          <w:szCs w:val="24"/>
        </w:rPr>
        <w:t>.0</w:t>
      </w:r>
      <w:r>
        <w:rPr>
          <w:rFonts w:ascii="Arial" w:eastAsia="Times New Roman" w:hAnsi="Arial" w:cs="Times New Roman"/>
          <w:sz w:val="18"/>
          <w:szCs w:val="24"/>
        </w:rPr>
        <w:t>4</w:t>
      </w:r>
      <w:r w:rsidRPr="009955A0">
        <w:rPr>
          <w:rFonts w:ascii="Arial" w:eastAsia="Times New Roman" w:hAnsi="Arial" w:cs="Times New Roman"/>
          <w:sz w:val="18"/>
          <w:szCs w:val="24"/>
        </w:rPr>
        <w:t>.2021.</w:t>
      </w:r>
    </w:p>
    <w:p w14:paraId="0C5A46AE" w14:textId="77777777" w:rsidR="000F479B" w:rsidRPr="00F12321" w:rsidRDefault="000F479B" w:rsidP="000F479B"/>
    <w:p w14:paraId="7E562F4A" w14:textId="77777777" w:rsidR="000F479B" w:rsidRPr="00F12321" w:rsidRDefault="000F479B" w:rsidP="000F479B">
      <w:r w:rsidRPr="00F12321">
        <w:t>PREDMET: Tekst objave Poziva za slobodno nadmetanje na STSI i INA-web stranici:</w:t>
      </w:r>
    </w:p>
    <w:p w14:paraId="4B611EEC" w14:textId="77777777" w:rsidR="000F479B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7EC1315" w14:textId="77777777" w:rsidR="000F479B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6A4F42E" w14:textId="77777777" w:rsidR="000F479B" w:rsidRPr="00F12321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1386399" w14:textId="77777777" w:rsidR="000F479B" w:rsidRPr="00F12321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129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</w:p>
    <w:p w14:paraId="4B51CB15" w14:textId="77777777" w:rsidR="000F479B" w:rsidRPr="00F12321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BE8D10D" w14:textId="77777777" w:rsidR="000F479B" w:rsidRPr="00F12321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14:paraId="4DA8B331" w14:textId="77777777" w:rsidR="000F479B" w:rsidRPr="00F12321" w:rsidRDefault="000F479B" w:rsidP="000F479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BEF45FA" w14:textId="77777777" w:rsidR="000F479B" w:rsidRPr="00F12321" w:rsidRDefault="000F479B" w:rsidP="000F479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5C663C" w14:textId="77777777" w:rsidR="000F479B" w:rsidRPr="00F12321" w:rsidRDefault="000F479B" w:rsidP="000F479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14:paraId="44CABA2D" w14:textId="77777777" w:rsidR="000F479B" w:rsidRPr="00F12321" w:rsidRDefault="000F479B" w:rsidP="000F479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F123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14:paraId="30553AE6" w14:textId="77777777" w:rsidR="000F479B" w:rsidRPr="00F12321" w:rsidRDefault="000F479B" w:rsidP="000F479B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  <w:t>1000</w:t>
      </w:r>
      <w:r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Zagreb</w:t>
      </w:r>
    </w:p>
    <w:p w14:paraId="50C14845" w14:textId="77777777" w:rsidR="000F479B" w:rsidRPr="00F12321" w:rsidRDefault="000F479B" w:rsidP="000F479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1FE5A2E" w14:textId="77777777" w:rsidR="000F479B" w:rsidRPr="00F12321" w:rsidRDefault="000F479B" w:rsidP="000F479B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dugotrajne materijalne imovine izvan upotrebe </w:t>
      </w:r>
      <w:bookmarkStart w:id="0" w:name="_Hlk50731976"/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u </w:t>
      </w:r>
      <w:bookmarkStart w:id="1" w:name="_Hlk50730544"/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S</w:t>
      </w:r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kladišnom poslovanju i internim uslugama STSI d.o.o.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po predmetu br. 50000243-1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129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</w:t>
      </w:r>
      <w:bookmarkEnd w:id="0"/>
      <w:bookmarkEnd w:id="1"/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</w:t>
      </w:r>
    </w:p>
    <w:p w14:paraId="35D66BC1" w14:textId="77777777" w:rsidR="000F479B" w:rsidRPr="00F12321" w:rsidRDefault="000F479B" w:rsidP="000F479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14:paraId="7DF0AB2B" w14:textId="77777777" w:rsidR="000F479B" w:rsidRPr="00F12321" w:rsidRDefault="000F479B" w:rsidP="000F479B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14:paraId="14E38B95" w14:textId="77777777" w:rsidR="000F479B" w:rsidRPr="00F12321" w:rsidRDefault="000F479B" w:rsidP="000F479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tbl>
      <w:tblPr>
        <w:tblW w:w="9148" w:type="dxa"/>
        <w:jc w:val="center"/>
        <w:tblLook w:val="04A0" w:firstRow="1" w:lastRow="0" w:firstColumn="1" w:lastColumn="0" w:noHBand="0" w:noVBand="1"/>
      </w:tblPr>
      <w:tblGrid>
        <w:gridCol w:w="987"/>
        <w:gridCol w:w="1510"/>
        <w:gridCol w:w="5315"/>
        <w:gridCol w:w="1336"/>
      </w:tblGrid>
      <w:tr w:rsidR="000F479B" w:rsidRPr="009F0E8B" w14:paraId="0F788844" w14:textId="77777777" w:rsidTr="007C0074">
        <w:trPr>
          <w:trHeight w:val="45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6E8973" w14:textId="77777777" w:rsidR="000F479B" w:rsidRPr="009F0E8B" w:rsidRDefault="000F479B" w:rsidP="007C0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" w:name="_Hlk50730585"/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9BF511" w14:textId="77777777" w:rsidR="000F479B" w:rsidRPr="009F0E8B" w:rsidRDefault="000F479B" w:rsidP="007C0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Dat. Akt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15636B" w14:textId="77777777" w:rsidR="000F479B" w:rsidRPr="009F0E8B" w:rsidRDefault="000F479B" w:rsidP="007C00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Opis imovine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93DC55" w14:textId="77777777" w:rsidR="000F479B" w:rsidRPr="009F0E8B" w:rsidRDefault="000F479B" w:rsidP="007C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Težina</w:t>
            </w:r>
          </w:p>
        </w:tc>
      </w:tr>
      <w:tr w:rsidR="000F479B" w:rsidRPr="009F0E8B" w14:paraId="2E91302B" w14:textId="77777777" w:rsidTr="007C0074">
        <w:trPr>
          <w:trHeight w:val="459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54F3" w14:textId="77777777" w:rsidR="000F479B" w:rsidRPr="009F0E8B" w:rsidRDefault="000F479B" w:rsidP="007C0074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F0E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7A340" w14:textId="77777777" w:rsidR="000F479B" w:rsidRPr="00462DA0" w:rsidRDefault="000F479B" w:rsidP="007C0074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62DA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1.12.1975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EB834" w14:textId="77777777" w:rsidR="000F479B" w:rsidRPr="00462DA0" w:rsidRDefault="000F479B" w:rsidP="007C0074">
            <w:pPr>
              <w:spacing w:before="24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62DA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VILJUŠKAR HIDR.RUČNI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5060" w14:textId="77777777" w:rsidR="000F479B" w:rsidRPr="009F0E8B" w:rsidRDefault="000F479B" w:rsidP="007C0074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900</w:t>
            </w:r>
          </w:p>
        </w:tc>
      </w:tr>
      <w:bookmarkEnd w:id="2"/>
    </w:tbl>
    <w:p w14:paraId="12F1AB6E" w14:textId="77777777" w:rsidR="000F479B" w:rsidRPr="00F12321" w:rsidRDefault="000F479B" w:rsidP="000F479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C4A4B37" w14:textId="77777777" w:rsidR="000F479B" w:rsidRPr="00F12321" w:rsidRDefault="000F479B" w:rsidP="000F479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93455EC" w14:textId="77777777" w:rsidR="000F479B" w:rsidRPr="00F12321" w:rsidRDefault="000F479B" w:rsidP="000F479B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7D10983" w14:textId="77777777" w:rsidR="000F479B" w:rsidRPr="00F12321" w:rsidRDefault="000F479B" w:rsidP="000F479B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1</w:t>
      </w:r>
      <w:r>
        <w:rPr>
          <w:rFonts w:ascii="Arial" w:eastAsia="Times New Roman" w:hAnsi="Arial" w:cs="Arial"/>
          <w:color w:val="000000"/>
          <w:sz w:val="20"/>
          <w:szCs w:val="20"/>
        </w:rPr>
        <w:t>129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966CB13" w14:textId="77777777" w:rsidR="000F479B" w:rsidRPr="00F12321" w:rsidRDefault="000F479B" w:rsidP="000F47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_GoBack"/>
      <w:bookmarkEnd w:id="3"/>
    </w:p>
    <w:p w14:paraId="47893B45" w14:textId="77777777" w:rsidR="000F479B" w:rsidRPr="00C30028" w:rsidRDefault="000F479B" w:rsidP="000F479B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24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04.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202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6B395B6" w14:textId="77777777" w:rsidR="000F479B" w:rsidRDefault="000F479B" w:rsidP="000F479B"/>
    <w:p w14:paraId="62836A8A" w14:textId="77777777" w:rsidR="000F479B" w:rsidRDefault="000F479B" w:rsidP="000F479B"/>
    <w:p w14:paraId="04947DF4" w14:textId="77777777" w:rsidR="00FD09FA" w:rsidRDefault="00FD09FA"/>
    <w:sectPr w:rsidR="00FD09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A3E5" w14:textId="77777777" w:rsidR="00B37935" w:rsidRDefault="00B37935">
      <w:pPr>
        <w:spacing w:after="0" w:line="240" w:lineRule="auto"/>
      </w:pPr>
      <w:r>
        <w:separator/>
      </w:r>
    </w:p>
  </w:endnote>
  <w:endnote w:type="continuationSeparator" w:id="0">
    <w:p w14:paraId="6A340643" w14:textId="77777777" w:rsidR="00B37935" w:rsidRDefault="00B3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2B57D2" w:rsidRPr="002B57D2" w14:paraId="277A47FD" w14:textId="77777777" w:rsidTr="007C0074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0618EF5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before="20" w:after="20" w:line="240" w:lineRule="auto"/>
            <w:rPr>
              <w:rFonts w:ascii="Calibri" w:eastAsia="Calibri" w:hAnsi="Calibri" w:cs="Arial"/>
              <w:b/>
              <w:bCs/>
              <w:sz w:val="14"/>
              <w:szCs w:val="14"/>
            </w:rPr>
          </w:pPr>
          <w:r w:rsidRPr="002B57D2">
            <w:rPr>
              <w:rFonts w:ascii="Calibri" w:eastAsia="Calibri" w:hAnsi="Calibri" w:cs="Arial"/>
              <w:b/>
              <w:bCs/>
              <w:sz w:val="14"/>
              <w:szCs w:val="14"/>
            </w:rPr>
            <w:t>INA, d.d.</w:t>
          </w:r>
        </w:p>
        <w:p w14:paraId="59B614A2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Avenija Većeslava Holjevca 10 </w:t>
          </w:r>
        </w:p>
        <w:p w14:paraId="39427D91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>10 002 Zagreb    p.p. 555</w:t>
          </w:r>
        </w:p>
        <w:p w14:paraId="46D8010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Hrvatska – </w:t>
          </w:r>
          <w:r w:rsidRPr="002B57D2">
            <w:rPr>
              <w:rFonts w:ascii="Calibri" w:eastAsia="Calibri" w:hAnsi="Calibri" w:cs="Arial"/>
              <w:i/>
              <w:iCs/>
              <w:sz w:val="11"/>
              <w:szCs w:val="11"/>
            </w:rPr>
            <w:t>Croatia</w:t>
          </w:r>
        </w:p>
        <w:p w14:paraId="67AC9C8B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>BIC (SWIFT): INAHHR22</w:t>
          </w:r>
        </w:p>
        <w:p w14:paraId="63FE7E6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ind w:right="-72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Telefon - </w:t>
          </w:r>
          <w:proofErr w:type="spellStart"/>
          <w:r w:rsidRPr="002B57D2">
            <w:rPr>
              <w:rFonts w:ascii="Calibri" w:eastAsia="Calibri" w:hAnsi="Calibri" w:cs="Arial"/>
              <w:i/>
              <w:iCs/>
              <w:sz w:val="11"/>
              <w:szCs w:val="11"/>
            </w:rPr>
            <w:t>Telephone</w:t>
          </w:r>
          <w:proofErr w:type="spellEnd"/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 +385(1)6450000</w:t>
          </w:r>
        </w:p>
        <w:p w14:paraId="354308B6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Faks - </w:t>
          </w:r>
          <w:r w:rsidRPr="002B57D2">
            <w:rPr>
              <w:rFonts w:ascii="Calibri" w:eastAsia="Calibri" w:hAnsi="Calibri" w:cs="Arial"/>
              <w:i/>
              <w:iCs/>
              <w:sz w:val="11"/>
              <w:szCs w:val="11"/>
            </w:rPr>
            <w:t>Fax</w:t>
          </w: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7B1EDCE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Calibri" w:eastAsia="Calibri" w:hAnsi="Calibri" w:cs="Arial"/>
              <w:sz w:val="10"/>
              <w:szCs w:val="10"/>
            </w:rPr>
          </w:pPr>
          <w:r w:rsidRPr="002B57D2">
            <w:rPr>
              <w:rFonts w:ascii="Calibri" w:eastAsia="Calibri" w:hAnsi="Calibri" w:cs="Arial"/>
              <w:sz w:val="10"/>
              <w:szCs w:val="10"/>
            </w:rPr>
            <w:t xml:space="preserve">Banka - </w:t>
          </w:r>
          <w:r w:rsidRPr="002B57D2">
            <w:rPr>
              <w:rFonts w:ascii="Calibri" w:eastAsia="Calibri" w:hAnsi="Calibri"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FCE0D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rPr>
              <w:rFonts w:ascii="Calibri" w:eastAsia="Calibri" w:hAnsi="Calibri" w:cs="Arial"/>
              <w:sz w:val="10"/>
              <w:szCs w:val="10"/>
            </w:rPr>
          </w:pPr>
          <w:r w:rsidRPr="002B57D2">
            <w:rPr>
              <w:rFonts w:ascii="Calibri" w:eastAsia="Calibri" w:hAnsi="Calibri" w:cs="Arial"/>
              <w:sz w:val="10"/>
              <w:szCs w:val="10"/>
            </w:rPr>
            <w:t xml:space="preserve">Adresa - </w:t>
          </w:r>
          <w:r w:rsidRPr="002B57D2">
            <w:rPr>
              <w:rFonts w:ascii="Calibri" w:eastAsia="Calibri" w:hAnsi="Calibri"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3495166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rPr>
              <w:rFonts w:ascii="Calibri" w:eastAsia="Calibri" w:hAnsi="Calibri" w:cs="Arial"/>
              <w:sz w:val="10"/>
              <w:szCs w:val="10"/>
            </w:rPr>
          </w:pPr>
          <w:r w:rsidRPr="002B57D2">
            <w:rPr>
              <w:rFonts w:ascii="Calibri" w:eastAsia="Calibri" w:hAnsi="Calibri" w:cs="Arial"/>
              <w:sz w:val="10"/>
              <w:szCs w:val="10"/>
            </w:rPr>
            <w:t xml:space="preserve">IBAN broj - </w:t>
          </w:r>
          <w:r w:rsidRPr="002B57D2">
            <w:rPr>
              <w:rFonts w:ascii="Calibri" w:eastAsia="Calibri" w:hAnsi="Calibri" w:cs="Arial"/>
              <w:i/>
              <w:iCs/>
              <w:sz w:val="10"/>
              <w:szCs w:val="10"/>
            </w:rPr>
            <w:t xml:space="preserve">IBAN </w:t>
          </w:r>
          <w:r w:rsidRPr="002B57D2">
            <w:rPr>
              <w:rFonts w:ascii="Calibri" w:eastAsia="Calibri" w:hAnsi="Calibri" w:cs="Arial"/>
              <w:i/>
              <w:iCs/>
              <w:sz w:val="10"/>
              <w:szCs w:val="10"/>
              <w:lang w:val="en-GB"/>
            </w:rPr>
            <w:t>Number</w:t>
          </w:r>
          <w:r w:rsidRPr="002B57D2">
            <w:rPr>
              <w:rFonts w:ascii="Calibri" w:eastAsia="Calibri" w:hAnsi="Calibri"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7EC4749E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>Trgovački sud u Zagrebu</w:t>
          </w:r>
        </w:p>
        <w:p w14:paraId="51BAC4F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i/>
              <w:iCs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</w:rPr>
            <w:t xml:space="preserve">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</w:rPr>
            <w:t xml:space="preserve">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7D2">
                <w:rPr>
                  <w:rFonts w:ascii="Arial Narrow" w:eastAsia="Calibri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14:paraId="052208A1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>MBS: 080000604</w:t>
          </w:r>
        </w:p>
        <w:p w14:paraId="05B1A903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i/>
              <w:iCs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Uplaćen temeljni kapital –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 </w:t>
          </w:r>
          <w:r w:rsidRPr="002B57D2">
            <w:rPr>
              <w:rFonts w:ascii="Arial Narrow" w:eastAsia="Calibri" w:hAnsi="Arial Narrow" w:cs="Arial"/>
              <w:sz w:val="12"/>
              <w:szCs w:val="12"/>
              <w:lang w:val="en-US"/>
            </w:rPr>
            <w:t>c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</w:rPr>
            <w:t xml:space="preserve">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0BAD852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9.000.000.000,00 kn - HRK </w:t>
          </w:r>
        </w:p>
        <w:p w14:paraId="1AD8D67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>Broj izdanih dionica / Nominalna vrijednost</w:t>
          </w:r>
        </w:p>
        <w:p w14:paraId="0BA89C21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</w:pP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5E7A4BFE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10.000.000 / 900,00 kn - HRK </w:t>
          </w:r>
        </w:p>
        <w:p w14:paraId="14C23D5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Matični broj –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</w:rPr>
            <w:t>.</w:t>
          </w: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 3586243</w:t>
          </w:r>
        </w:p>
        <w:p w14:paraId="7AB82C4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libri" w:hAnsi="Arial Narrow" w:cs="Arial"/>
              <w:sz w:val="12"/>
              <w:szCs w:val="12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>OIB – 27759560625</w:t>
          </w:r>
        </w:p>
        <w:p w14:paraId="0687EC2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PDV identifikacijski broj /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</w:rPr>
            <w:t xml:space="preserve">VAT </w:t>
          </w:r>
          <w:r w:rsidRPr="002B57D2">
            <w:rPr>
              <w:rFonts w:ascii="Arial Narrow" w:eastAsia="Calibri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7D2">
            <w:rPr>
              <w:rFonts w:ascii="Arial Narrow" w:eastAsia="Calibri" w:hAnsi="Arial Narrow" w:cs="Arial"/>
              <w:sz w:val="12"/>
              <w:szCs w:val="12"/>
            </w:rPr>
            <w:t xml:space="preserve"> </w:t>
          </w:r>
          <w:r w:rsidRPr="002B57D2">
            <w:rPr>
              <w:rFonts w:ascii="Calibri" w:eastAsia="Calibri" w:hAnsi="Calibri" w:cs="Arial"/>
              <w:sz w:val="11"/>
              <w:szCs w:val="11"/>
            </w:rPr>
            <w:t>HR27759560625</w:t>
          </w:r>
        </w:p>
      </w:tc>
    </w:tr>
    <w:tr w:rsidR="002B57D2" w:rsidRPr="002B57D2" w14:paraId="61A6F991" w14:textId="77777777" w:rsidTr="007C0074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19288FE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44244B7B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Privredna banka Zagreb d.d.</w:t>
          </w:r>
        </w:p>
        <w:p w14:paraId="3F7095FC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</w:rPr>
            <w:t>Raiffeisenbank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 </w:t>
          </w: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</w:rPr>
            <w:t>Austria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 d.d. </w:t>
          </w:r>
        </w:p>
        <w:p w14:paraId="5D36B864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Zagrebačka banka d.d.</w:t>
          </w:r>
        </w:p>
        <w:p w14:paraId="174CB7FC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OTP banka d.d.</w:t>
          </w:r>
        </w:p>
        <w:p w14:paraId="753B085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</w:rPr>
            <w:t>Erste&amp;Steiermärkische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 Bank d.d. </w:t>
          </w:r>
        </w:p>
        <w:p w14:paraId="74BC3B4F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Sberbank d.d. </w:t>
          </w:r>
        </w:p>
        <w:p w14:paraId="743C450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BANCA POPOLARE DI SONDRIO</w:t>
          </w:r>
        </w:p>
        <w:p w14:paraId="47300237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NATIXIS</w:t>
          </w:r>
        </w:p>
        <w:p w14:paraId="17D1E381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Austria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 xml:space="preserve"> AG</w:t>
          </w:r>
        </w:p>
        <w:p w14:paraId="6A11987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</w:p>
        <w:p w14:paraId="4011F2F4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ING Bank NV</w:t>
          </w:r>
        </w:p>
        <w:p w14:paraId="0BA2548F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</w:p>
        <w:p w14:paraId="6D92A43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14:paraId="2DB31A57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Radnička cesta 50, 10000 Zagreb</w:t>
          </w:r>
        </w:p>
        <w:p w14:paraId="4B064A5B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Magazinska cesta 69, 10000 Zagreb</w:t>
          </w:r>
        </w:p>
        <w:p w14:paraId="4B5F5B3A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Trg bana Josipa Jelačića 10, 10000 Zagreb</w:t>
          </w:r>
        </w:p>
        <w:p w14:paraId="243B9591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Domovinskog rata 61, 21000 Split</w:t>
          </w:r>
        </w:p>
        <w:p w14:paraId="1CE598D2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Jadranski trg 3a, 51000 Rijeka</w:t>
          </w:r>
        </w:p>
        <w:p w14:paraId="2F246C28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Varšavska 9, 10000 Zagreb</w:t>
          </w: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 xml:space="preserve"> </w:t>
          </w:r>
        </w:p>
        <w:p w14:paraId="23561964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</w:rPr>
            <w:t>Viale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 </w:t>
          </w: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</w:rPr>
            <w:t>Innocenzo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 XI n.71, 22100 COMO</w:t>
          </w:r>
        </w:p>
        <w:p w14:paraId="3918E985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Avenue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 xml:space="preserve"> Pierre Mendes 30, 75013 Paris</w:t>
          </w:r>
        </w:p>
        <w:p w14:paraId="0BC36524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Schottengasse</w:t>
          </w:r>
          <w:proofErr w:type="spellEnd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Wien</w:t>
          </w:r>
          <w:proofErr w:type="spellEnd"/>
        </w:p>
        <w:p w14:paraId="620BD70A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</w:p>
        <w:p w14:paraId="7B4586FA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PO BOX 1800, 1000 BV Amsterdam</w:t>
          </w:r>
        </w:p>
        <w:p w14:paraId="355817B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66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</w:p>
        <w:p w14:paraId="0F917FF3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right="-66"/>
            <w:rPr>
              <w:rFonts w:ascii="Arial Narrow" w:eastAsia="Calibri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5BE64BEB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HR92 2340 0091 1000 2290 2</w:t>
          </w:r>
        </w:p>
        <w:p w14:paraId="2CFB4A84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HR70 2484 0081 1006 1948 3</w:t>
          </w:r>
        </w:p>
        <w:p w14:paraId="3F66831E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HR62 2360 0001 1013 0359 5</w:t>
          </w:r>
        </w:p>
        <w:p w14:paraId="5AC0F595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 xml:space="preserve">HR96 2407 0001 1001 5214 9 </w:t>
          </w:r>
        </w:p>
        <w:p w14:paraId="379A2D3F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HR34 2402 0061 1006 8111 4</w:t>
          </w:r>
        </w:p>
        <w:p w14:paraId="30C694BE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HR75 2503 0071 1000 6218 3</w:t>
          </w:r>
        </w:p>
        <w:p w14:paraId="4D45021B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/>
            <w:rPr>
              <w:rFonts w:ascii="Arial Narrow" w:eastAsia="Calibri" w:hAnsi="Arial Narrow" w:cs="Arial"/>
              <w:sz w:val="10"/>
              <w:szCs w:val="10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</w:rPr>
            <w:t>IT41 N056 9610 900E DCEU 0817 340 (EUR)</w:t>
          </w:r>
        </w:p>
        <w:p w14:paraId="6B6EB1C7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FR76 30007 99999 27 021 672 000 59</w:t>
          </w:r>
        </w:p>
        <w:p w14:paraId="10A715AF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 xml:space="preserve">AT21 1200 0528 4400 3466     (EUR) </w:t>
          </w:r>
        </w:p>
        <w:p w14:paraId="74F78DBF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AT91 1200 0528 4400 3467     (USD)</w:t>
          </w:r>
        </w:p>
        <w:p w14:paraId="5805DAE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NL98 INGB 0650 7815 38        (EUR)</w:t>
          </w:r>
        </w:p>
        <w:p w14:paraId="73AC06AA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  <w:r w:rsidRPr="002B57D2">
            <w:rPr>
              <w:rFonts w:ascii="Arial Narrow" w:eastAsia="Calibri" w:hAnsi="Arial Narrow" w:cs="Arial"/>
              <w:sz w:val="10"/>
              <w:szCs w:val="10"/>
              <w:lang w:bidi="ta-IN"/>
            </w:rPr>
            <w:t>NL23 INGB 0020 0370 90        (USD)</w:t>
          </w:r>
        </w:p>
        <w:p w14:paraId="2988A8C9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Arial Narrow" w:eastAsia="Calibri" w:hAnsi="Arial Narrow" w:cs="Arial"/>
              <w:sz w:val="10"/>
              <w:szCs w:val="10"/>
              <w:lang w:bidi="ta-IN"/>
            </w:rPr>
          </w:pPr>
        </w:p>
        <w:p w14:paraId="7ABFF8C3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left="-108" w:right="-108"/>
            <w:rPr>
              <w:rFonts w:ascii="Calibri" w:eastAsia="Calibri" w:hAnsi="Calibri" w:cs="Arial"/>
              <w:sz w:val="6"/>
              <w:szCs w:val="6"/>
              <w:lang w:bidi="ta-IN"/>
            </w:rPr>
          </w:pP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14:paraId="31B75790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</w:p>
      </w:tc>
    </w:tr>
    <w:tr w:rsidR="002B57D2" w:rsidRPr="002B57D2" w14:paraId="40FC5CCC" w14:textId="77777777" w:rsidTr="007C0074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DC109BD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right="-108"/>
            <w:rPr>
              <w:rFonts w:ascii="Calibri" w:eastAsia="Calibri" w:hAnsi="Calibri" w:cs="Arial"/>
              <w:i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Predsjednik i članovi Uprave / </w:t>
          </w:r>
          <w:r w:rsidRPr="002B57D2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President and</w:t>
          </w:r>
          <w:r w:rsidRPr="002B57D2">
            <w:rPr>
              <w:rFonts w:ascii="Calibri" w:eastAsia="Calibri" w:hAnsi="Calibri" w:cs="Arial"/>
              <w:i/>
              <w:sz w:val="11"/>
              <w:szCs w:val="11"/>
              <w:lang w:val="en-US"/>
            </w:rPr>
            <w:t xml:space="preserve"> m</w:t>
          </w:r>
          <w:r w:rsidRPr="002B57D2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7D2">
            <w:rPr>
              <w:rFonts w:ascii="Calibri" w:eastAsia="Calibri" w:hAnsi="Calibri" w:cs="Arial"/>
              <w:i/>
              <w:sz w:val="11"/>
              <w:szCs w:val="11"/>
              <w:lang w:val="en-US"/>
            </w:rPr>
            <w:t>:</w:t>
          </w:r>
        </w:p>
        <w:p w14:paraId="519F7E3C" w14:textId="77777777" w:rsidR="002B57D2" w:rsidRPr="002B57D2" w:rsidRDefault="002B57D2" w:rsidP="002B57D2">
          <w:pPr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Sándor </w:t>
          </w:r>
          <w:proofErr w:type="spellStart"/>
          <w:r w:rsidRPr="002B57D2">
            <w:rPr>
              <w:rFonts w:ascii="Calibri" w:eastAsia="Calibri" w:hAnsi="Calibri" w:cs="Arial"/>
              <w:sz w:val="11"/>
              <w:szCs w:val="11"/>
            </w:rPr>
            <w:t>Fasimon</w:t>
          </w:r>
          <w:proofErr w:type="spellEnd"/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, Niko Dalić, Barbara Dorić, Darko </w:t>
          </w:r>
          <w:proofErr w:type="spellStart"/>
          <w:r w:rsidRPr="002B57D2">
            <w:rPr>
              <w:rFonts w:ascii="Calibri" w:eastAsia="Calibri" w:hAnsi="Calibri" w:cs="Arial"/>
              <w:sz w:val="11"/>
              <w:szCs w:val="11"/>
            </w:rPr>
            <w:t>Markotić</w:t>
          </w:r>
          <w:proofErr w:type="spellEnd"/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, </w:t>
          </w:r>
          <w:proofErr w:type="spellStart"/>
          <w:r w:rsidRPr="002B57D2">
            <w:rPr>
              <w:rFonts w:ascii="Calibri" w:eastAsia="Calibri" w:hAnsi="Calibri" w:cs="Arial"/>
              <w:sz w:val="11"/>
              <w:szCs w:val="11"/>
            </w:rPr>
            <w:t>József</w:t>
          </w:r>
          <w:proofErr w:type="spellEnd"/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2B57D2">
            <w:rPr>
              <w:rFonts w:ascii="Calibri" w:eastAsia="Calibri" w:hAnsi="Calibri" w:cs="Arial"/>
              <w:sz w:val="11"/>
              <w:szCs w:val="11"/>
            </w:rPr>
            <w:t>Simola</w:t>
          </w:r>
          <w:proofErr w:type="spellEnd"/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, Ferenc </w:t>
          </w:r>
          <w:proofErr w:type="spellStart"/>
          <w:r w:rsidRPr="002B57D2">
            <w:rPr>
              <w:rFonts w:ascii="Calibri" w:eastAsia="Calibri" w:hAnsi="Calibri" w:cs="Arial"/>
              <w:sz w:val="11"/>
              <w:szCs w:val="11"/>
            </w:rPr>
            <w:t>Horváth</w:t>
          </w:r>
          <w:proofErr w:type="spellEnd"/>
        </w:p>
        <w:p w14:paraId="6EBAB72F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right="-108"/>
            <w:rPr>
              <w:rFonts w:ascii="Calibri" w:eastAsia="Calibri" w:hAnsi="Calibri" w:cs="Arial"/>
              <w:sz w:val="4"/>
              <w:szCs w:val="4"/>
            </w:rPr>
          </w:pPr>
        </w:p>
        <w:p w14:paraId="0C127BCA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right="-108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Predsjednik Nadzornog odbora / </w:t>
          </w:r>
          <w:r w:rsidRPr="002B57D2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: Damir </w:t>
          </w:r>
          <w:proofErr w:type="spellStart"/>
          <w:r w:rsidRPr="002B57D2">
            <w:rPr>
              <w:rFonts w:ascii="Calibri" w:eastAsia="Calibri" w:hAnsi="Calibri"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C23B5A5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</w:p>
      </w:tc>
    </w:tr>
    <w:tr w:rsidR="002B57D2" w:rsidRPr="002B57D2" w14:paraId="5F14A933" w14:textId="77777777" w:rsidTr="007C0074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C80E07E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16" w:lineRule="auto"/>
            <w:ind w:right="-108"/>
            <w:rPr>
              <w:rFonts w:ascii="Calibri" w:eastAsia="Calibri" w:hAnsi="Calibri" w:cs="Arial"/>
              <w:sz w:val="11"/>
              <w:szCs w:val="11"/>
            </w:rPr>
          </w:pPr>
          <w:r w:rsidRPr="002B57D2">
            <w:rPr>
              <w:rFonts w:ascii="Calibri" w:eastAsia="Calibri" w:hAnsi="Calibri" w:cs="Arial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310834" w14:textId="77777777" w:rsidR="002B57D2" w:rsidRPr="002B57D2" w:rsidRDefault="002B57D2" w:rsidP="002B57D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Arial"/>
              <w:sz w:val="11"/>
              <w:szCs w:val="11"/>
            </w:rPr>
          </w:pPr>
        </w:p>
      </w:tc>
    </w:tr>
  </w:tbl>
  <w:p w14:paraId="1AE32B23" w14:textId="77777777" w:rsidR="00C30028" w:rsidRPr="009955A0" w:rsidRDefault="00B37935" w:rsidP="0099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0B38" w14:textId="77777777" w:rsidR="00B37935" w:rsidRDefault="00B37935">
      <w:pPr>
        <w:spacing w:after="0" w:line="240" w:lineRule="auto"/>
      </w:pPr>
      <w:r>
        <w:separator/>
      </w:r>
    </w:p>
  </w:footnote>
  <w:footnote w:type="continuationSeparator" w:id="0">
    <w:p w14:paraId="204206C8" w14:textId="77777777" w:rsidR="00B37935" w:rsidRDefault="00B3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210C" w14:textId="77777777" w:rsidR="00C30028" w:rsidRDefault="000F479B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1DD5F45" wp14:editId="249C98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49"/>
    <w:rsid w:val="000F479B"/>
    <w:rsid w:val="002B57D2"/>
    <w:rsid w:val="008A6C81"/>
    <w:rsid w:val="00B04749"/>
    <w:rsid w:val="00B37935"/>
    <w:rsid w:val="00F74BB2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E1BB250"/>
  <w15:chartTrackingRefBased/>
  <w15:docId w15:val="{BC64491A-B200-4EF8-B18F-D59F29A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9B"/>
  </w:style>
  <w:style w:type="paragraph" w:styleId="Footer">
    <w:name w:val="footer"/>
    <w:basedOn w:val="Normal"/>
    <w:link w:val="FooterChar"/>
    <w:unhideWhenUsed/>
    <w:rsid w:val="000F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479B"/>
  </w:style>
  <w:style w:type="character" w:styleId="Hyperlink">
    <w:name w:val="Hyperlink"/>
    <w:basedOn w:val="DefaultParagraphFont"/>
    <w:uiPriority w:val="99"/>
    <w:unhideWhenUsed/>
    <w:rsid w:val="000F4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Ban</dc:creator>
  <cp:keywords/>
  <dc:description/>
  <cp:lastModifiedBy>Poklepović Neven-Pavao</cp:lastModifiedBy>
  <cp:revision>2</cp:revision>
  <dcterms:created xsi:type="dcterms:W3CDTF">2021-04-14T13:49:00Z</dcterms:created>
  <dcterms:modified xsi:type="dcterms:W3CDTF">2021-04-14T13:49:00Z</dcterms:modified>
</cp:coreProperties>
</file>